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AFBF6" w14:textId="77777777" w:rsidR="006F5322" w:rsidRPr="00BE56A0" w:rsidRDefault="006F5322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0" w:name="X5a5e0f83e196a472fafeda6b06829a2679b1f45"/>
    </w:p>
    <w:p w14:paraId="6DA0D27F" w14:textId="77777777" w:rsidR="00E576F2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319852FF" wp14:editId="3BB4BBD5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52F0" w14:textId="77777777" w:rsidR="00D57D80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  <w:b/>
          <w:iCs/>
          <w:lang w:val="en-GB"/>
        </w:rPr>
      </w:pPr>
    </w:p>
    <w:p w14:paraId="3352A452" w14:textId="77777777" w:rsidR="00E576F2" w:rsidRPr="00BE56A0" w:rsidRDefault="00E576F2" w:rsidP="00BE56A0">
      <w:pPr>
        <w:pStyle w:val="BodyText"/>
        <w:spacing w:line="360" w:lineRule="auto"/>
        <w:jc w:val="both"/>
        <w:rPr>
          <w:rFonts w:ascii="Times New Roman" w:hAnsi="Times New Roman" w:cs="Times New Roman"/>
          <w:b/>
        </w:rPr>
      </w:pPr>
      <w:r w:rsidRPr="00BE56A0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BE56A0">
        <w:rPr>
          <w:rFonts w:ascii="Times New Roman" w:hAnsi="Times New Roman" w:cs="Times New Roman"/>
          <w:b/>
          <w:lang w:val="en-GB"/>
        </w:rPr>
        <w:t xml:space="preserve"> PROJECT</w:t>
      </w:r>
    </w:p>
    <w:p w14:paraId="04769D2F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WEEKLY CONFLICT AND PEACE MONITORING FORM</w:t>
      </w:r>
    </w:p>
    <w:p w14:paraId="5578BAD0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  <w:b/>
          <w:bCs/>
        </w:rPr>
        <w:t>Reporting Period:</w:t>
      </w:r>
      <w:r w:rsidRPr="00BE56A0">
        <w:rPr>
          <w:rFonts w:ascii="Times New Roman" w:hAnsi="Times New Roman" w:cs="Times New Roman"/>
        </w:rPr>
        <w:t xml:space="preserve"> 24 – 30 August 2026 (Central African Republic)</w:t>
      </w:r>
    </w:p>
    <w:p w14:paraId="13A393E2" w14:textId="61E30738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  <w:b/>
          <w:bCs/>
        </w:rPr>
        <w:t>Prepared by:</w:t>
      </w:r>
      <w:r w:rsidRPr="00BE56A0">
        <w:rPr>
          <w:rFonts w:ascii="Times New Roman" w:hAnsi="Times New Roman" w:cs="Times New Roman"/>
        </w:rPr>
        <w:t xml:space="preserve"> </w:t>
      </w:r>
      <w:r w:rsidR="00BE56A0" w:rsidRPr="00BE56A0">
        <w:rPr>
          <w:rFonts w:ascii="Times New Roman" w:hAnsi="Times New Roman" w:cs="Times New Roman"/>
        </w:rPr>
        <w:t>Belgina YABIN</w:t>
      </w:r>
    </w:p>
    <w:p w14:paraId="056D022C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  <w:b/>
          <w:bCs/>
        </w:rPr>
        <w:t>Date Submitted:</w:t>
      </w:r>
      <w:r w:rsidRPr="00BE56A0">
        <w:rPr>
          <w:rFonts w:ascii="Times New Roman" w:hAnsi="Times New Roman" w:cs="Times New Roman"/>
        </w:rPr>
        <w:t xml:space="preserve"> 31 August 2026</w:t>
      </w:r>
    </w:p>
    <w:p w14:paraId="41F906E2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" w:name="overall-peace-and-security-status"/>
      <w:bookmarkEnd w:id="0"/>
      <w:r w:rsidRPr="00BE56A0">
        <w:rPr>
          <w:rFonts w:ascii="Times New Roman" w:hAnsi="Times New Roman" w:cs="Times New Roman"/>
        </w:rPr>
        <w:t xml:space="preserve">1. </w:t>
      </w:r>
      <w:proofErr w:type="gramStart"/>
      <w:r w:rsidRPr="00BE56A0">
        <w:rPr>
          <w:rFonts w:ascii="Times New Roman" w:hAnsi="Times New Roman" w:cs="Times New Roman"/>
        </w:rPr>
        <w:t>OVERALL</w:t>
      </w:r>
      <w:proofErr w:type="gramEnd"/>
      <w:r w:rsidRPr="00BE56A0">
        <w:rPr>
          <w:rFonts w:ascii="Times New Roman" w:hAnsi="Times New Roman" w:cs="Times New Roman"/>
        </w:rPr>
        <w:t xml:space="preserve"> PEACE AND SECURITY STATUS</w:t>
      </w:r>
    </w:p>
    <w:p w14:paraId="0989EF16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63"/>
        <w:gridCol w:w="3842"/>
      </w:tblGrid>
      <w:tr w:rsidR="00D55788" w:rsidRPr="00BE56A0" w14:paraId="25843A0C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BA5D073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33A7AC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BE56A0" w14:paraId="2BC3B368" w14:textId="77777777" w:rsidTr="00AD29FE">
        <w:tc>
          <w:tcPr>
            <w:tcW w:w="0" w:type="auto"/>
          </w:tcPr>
          <w:p w14:paraId="5CB3A29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272737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D55788" w:rsidRPr="00BE56A0" w14:paraId="4BE8150E" w14:textId="77777777" w:rsidTr="00AD29FE">
        <w:tc>
          <w:tcPr>
            <w:tcW w:w="0" w:type="auto"/>
          </w:tcPr>
          <w:p w14:paraId="0DC67247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11ACAF0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Critical</w:t>
            </w:r>
          </w:p>
        </w:tc>
      </w:tr>
      <w:tr w:rsidR="00D55788" w:rsidRPr="00BE56A0" w14:paraId="751B61A1" w14:textId="77777777" w:rsidTr="00AD29FE">
        <w:tc>
          <w:tcPr>
            <w:tcW w:w="0" w:type="auto"/>
          </w:tcPr>
          <w:p w14:paraId="217C98F3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404541B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D55788" w:rsidRPr="00BE56A0" w14:paraId="052F5605" w14:textId="77777777" w:rsidTr="00AD29FE">
        <w:tc>
          <w:tcPr>
            <w:tcW w:w="0" w:type="auto"/>
          </w:tcPr>
          <w:p w14:paraId="367D44D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EC5CBFB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D55788" w:rsidRPr="00BE56A0" w14:paraId="7E169414" w14:textId="77777777" w:rsidTr="00AD29FE">
        <w:tc>
          <w:tcPr>
            <w:tcW w:w="0" w:type="auto"/>
          </w:tcPr>
          <w:p w14:paraId="0403BEC9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EBAC4A4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433BAE90" w14:textId="09BE35D3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  <w:b/>
          <w:bCs/>
        </w:rPr>
        <w:t>Weekly Score:</w:t>
      </w:r>
      <w:r w:rsidRPr="00BE56A0">
        <w:rPr>
          <w:rFonts w:ascii="Times New Roman" w:hAnsi="Times New Roman" w:cs="Times New Roman"/>
        </w:rPr>
        <w:t xml:space="preserve"> </w:t>
      </w:r>
      <w:r w:rsidR="007F5E22">
        <w:rPr>
          <w:rFonts w:ascii="Times New Roman" w:hAnsi="Times New Roman" w:cs="Times New Roman"/>
        </w:rPr>
        <w:t>3</w:t>
      </w:r>
      <w:r w:rsidRPr="00BE56A0">
        <w:rPr>
          <w:rFonts w:ascii="Times New Roman" w:hAnsi="Times New Roman" w:cs="Times New Roman"/>
        </w:rPr>
        <w:t xml:space="preserve"> / 5</w:t>
      </w:r>
    </w:p>
    <w:p w14:paraId="52386F8B" w14:textId="77777777" w:rsid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E56A0">
        <w:rPr>
          <w:rFonts w:ascii="Times New Roman" w:hAnsi="Times New Roman" w:cs="Times New Roman"/>
          <w:b/>
          <w:bCs/>
        </w:rPr>
        <w:t>Justification (3-5 sentences):</w:t>
      </w:r>
    </w:p>
    <w:p w14:paraId="63A4A858" w14:textId="61239599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lastRenderedPageBreak/>
        <w:t>This was a comparatively quieter week than the two preceding it</w:t>
      </w:r>
      <w:r w:rsidR="00BE56A0">
        <w:rPr>
          <w:rFonts w:ascii="Times New Roman" w:hAnsi="Times New Roman" w:cs="Times New Roman"/>
        </w:rPr>
        <w:t xml:space="preserve">; </w:t>
      </w:r>
      <w:r w:rsidRPr="00BE56A0">
        <w:rPr>
          <w:rFonts w:ascii="Times New Roman" w:hAnsi="Times New Roman" w:cs="Times New Roman"/>
        </w:rPr>
        <w:t>no mass-casualty disaster and no new confirmed armed clash inside the country</w:t>
      </w:r>
      <w:r w:rsidR="00BE56A0">
        <w:rPr>
          <w:rFonts w:ascii="Times New Roman" w:hAnsi="Times New Roman" w:cs="Times New Roman"/>
        </w:rPr>
        <w:t>,</w:t>
      </w:r>
      <w:r w:rsidRPr="00BE56A0">
        <w:rPr>
          <w:rFonts w:ascii="Times New Roman" w:hAnsi="Times New Roman" w:cs="Times New Roman"/>
        </w:rPr>
        <w:t xml:space="preserve"> but it was not without substance. In N'Djamena, Chad, the long-delayed trial of former CAR rebel leader Abdoulaye </w:t>
      </w:r>
      <w:proofErr w:type="spellStart"/>
      <w:r w:rsidRPr="00BE56A0">
        <w:rPr>
          <w:rFonts w:ascii="Times New Roman" w:hAnsi="Times New Roman" w:cs="Times New Roman"/>
        </w:rPr>
        <w:t>Miskine</w:t>
      </w:r>
      <w:proofErr w:type="spellEnd"/>
      <w:r w:rsidRPr="00BE56A0">
        <w:rPr>
          <w:rFonts w:ascii="Times New Roman" w:hAnsi="Times New Roman" w:cs="Times New Roman"/>
        </w:rPr>
        <w:t xml:space="preserve"> finally opened on 26 August, only to be postponed to 31 August, a case the region is watching closely given its implications for Chad-CAR judicial cooperation</w:t>
      </w:r>
      <w:r w:rsidR="007F5E22">
        <w:rPr>
          <w:rFonts w:ascii="Times New Roman" w:hAnsi="Times New Roman" w:cs="Times New Roman"/>
        </w:rPr>
        <w:t>.</w:t>
      </w:r>
      <w:r w:rsidRPr="00BE56A0">
        <w:rPr>
          <w:rFonts w:ascii="Times New Roman" w:hAnsi="Times New Roman" w:cs="Times New Roman"/>
        </w:rPr>
        <w:t xml:space="preserve"> The overall picture remains </w:t>
      </w:r>
      <w:r w:rsidR="007F5E22">
        <w:rPr>
          <w:rFonts w:ascii="Times New Roman" w:hAnsi="Times New Roman" w:cs="Times New Roman"/>
        </w:rPr>
        <w:t xml:space="preserve">moderate </w:t>
      </w:r>
      <w:r w:rsidRPr="00BE56A0">
        <w:rPr>
          <w:rFonts w:ascii="Times New Roman" w:hAnsi="Times New Roman" w:cs="Times New Roman"/>
        </w:rPr>
        <w:t>but with somewhat more room for cautious observations than in recent weeks.</w:t>
      </w:r>
    </w:p>
    <w:p w14:paraId="3EDB3699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" w:name="key-peace-and-conflict-developments"/>
      <w:bookmarkEnd w:id="1"/>
      <w:r w:rsidRPr="00BE56A0">
        <w:rPr>
          <w:rFonts w:ascii="Times New Roman" w:hAnsi="Times New Roman" w:cs="Times New Roman"/>
        </w:rPr>
        <w:t>2. KEY PEACE AND CONFLICT DEVELOPMENTS</w:t>
      </w:r>
    </w:p>
    <w:p w14:paraId="7ACA645E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3" w:name="major-developments-this-week"/>
      <w:r w:rsidRPr="00BE56A0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981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83"/>
        <w:gridCol w:w="1837"/>
        <w:gridCol w:w="2260"/>
        <w:gridCol w:w="4437"/>
      </w:tblGrid>
      <w:tr w:rsidR="00D55788" w:rsidRPr="00BE56A0" w14:paraId="130D410B" w14:textId="77777777" w:rsidTr="00EC03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83" w:type="dxa"/>
            <w:tcBorders>
              <w:bottom w:val="none" w:sz="0" w:space="0" w:color="auto"/>
            </w:tcBorders>
          </w:tcPr>
          <w:p w14:paraId="417973B8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837" w:type="dxa"/>
            <w:tcBorders>
              <w:bottom w:val="none" w:sz="0" w:space="0" w:color="auto"/>
            </w:tcBorders>
          </w:tcPr>
          <w:p w14:paraId="6B592033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2260" w:type="dxa"/>
            <w:tcBorders>
              <w:bottom w:val="none" w:sz="0" w:space="0" w:color="auto"/>
            </w:tcBorders>
          </w:tcPr>
          <w:p w14:paraId="553533D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4437" w:type="dxa"/>
            <w:tcBorders>
              <w:bottom w:val="none" w:sz="0" w:space="0" w:color="auto"/>
            </w:tcBorders>
          </w:tcPr>
          <w:p w14:paraId="7513C8DA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BE56A0" w14:paraId="7F358CDF" w14:textId="77777777" w:rsidTr="00EC034B">
        <w:tc>
          <w:tcPr>
            <w:tcW w:w="1283" w:type="dxa"/>
          </w:tcPr>
          <w:p w14:paraId="7E85018F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26 Aug 2026 (postponed to 31 Aug)</w:t>
            </w:r>
          </w:p>
        </w:tc>
        <w:tc>
          <w:tcPr>
            <w:tcW w:w="1837" w:type="dxa"/>
          </w:tcPr>
          <w:p w14:paraId="4F99BE7D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 xml:space="preserve">The long-awaited trial of former Central African rebel leader Abdoulaye </w:t>
            </w:r>
            <w:proofErr w:type="spellStart"/>
            <w:r w:rsidRPr="00BE56A0">
              <w:rPr>
                <w:rFonts w:ascii="Times New Roman" w:hAnsi="Times New Roman" w:cs="Times New Roman"/>
              </w:rPr>
              <w:t>Miskine</w:t>
            </w:r>
            <w:proofErr w:type="spellEnd"/>
            <w:r w:rsidRPr="00BE56A0">
              <w:rPr>
                <w:rFonts w:ascii="Times New Roman" w:hAnsi="Times New Roman" w:cs="Times New Roman"/>
              </w:rPr>
              <w:t xml:space="preserve"> (real name Martin Koumtamadji), detained in Chad since November 2019, opened before the N'Djamena criminal court on charges including insurrection, kidnapping, torture, and rape. </w:t>
            </w:r>
            <w:r w:rsidRPr="00BE56A0">
              <w:rPr>
                <w:rFonts w:ascii="Times New Roman" w:hAnsi="Times New Roman" w:cs="Times New Roman"/>
              </w:rPr>
              <w:lastRenderedPageBreak/>
              <w:t>The hearing was postponed to 31 August after a civil-party lawyer requested more time for 28 civil parties, reportedly residing in CAR, to attend.</w:t>
            </w:r>
          </w:p>
        </w:tc>
        <w:tc>
          <w:tcPr>
            <w:tcW w:w="2260" w:type="dxa"/>
          </w:tcPr>
          <w:p w14:paraId="582D9ED8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lastRenderedPageBreak/>
              <w:t>N'Djamena, Chad (concerning a Central African defendant and CAR-based civil parties)</w:t>
            </w:r>
          </w:p>
        </w:tc>
        <w:tc>
          <w:tcPr>
            <w:tcW w:w="4437" w:type="dxa"/>
          </w:tcPr>
          <w:p w14:paraId="6933B1B6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  <w:lang w:val="fr-FR"/>
              </w:rPr>
              <w:t>1. Radio Ndeke Luka (national) – "Ouverture ce mercredi à N'Djamena du procès du rebelle centrafricain Abdoulaye Miskine" (</w:t>
            </w:r>
            <w:hyperlink r:id="rId6"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https://www.radiondekeluka.org/104811-justice-ouverture-ce-mercredi-</w:t>
              </w:r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a-ndjamena-du-proces-du-rebelle-centrafricain-abdoulaye-miskine</w:t>
              </w:r>
            </w:hyperlink>
            <w:r w:rsidRPr="00BE56A0">
              <w:rPr>
                <w:rFonts w:ascii="Times New Roman" w:hAnsi="Times New Roman" w:cs="Times New Roman"/>
                <w:lang w:val="fr-FR"/>
              </w:rPr>
              <w:t xml:space="preserve">)  2. </w:t>
            </w:r>
            <w:proofErr w:type="spellStart"/>
            <w:r w:rsidRPr="00BE56A0">
              <w:rPr>
                <w:rFonts w:ascii="Times New Roman" w:hAnsi="Times New Roman" w:cs="Times New Roman"/>
                <w:lang w:val="fr-FR"/>
              </w:rPr>
              <w:t>Tchadinfos</w:t>
            </w:r>
            <w:proofErr w:type="spellEnd"/>
            <w:r w:rsidRPr="00BE56A0">
              <w:rPr>
                <w:rFonts w:ascii="Times New Roman" w:hAnsi="Times New Roman" w:cs="Times New Roman"/>
                <w:lang w:val="fr-FR"/>
              </w:rPr>
              <w:t xml:space="preserve"> (international/</w:t>
            </w:r>
            <w:proofErr w:type="spellStart"/>
            <w:r w:rsidRPr="00BE56A0">
              <w:rPr>
                <w:rFonts w:ascii="Times New Roman" w:hAnsi="Times New Roman" w:cs="Times New Roman"/>
                <w:lang w:val="fr-FR"/>
              </w:rPr>
              <w:t>regional</w:t>
            </w:r>
            <w:proofErr w:type="spellEnd"/>
            <w:r w:rsidRPr="00BE56A0">
              <w:rPr>
                <w:rFonts w:ascii="Times New Roman" w:hAnsi="Times New Roman" w:cs="Times New Roman"/>
                <w:lang w:val="fr-FR"/>
              </w:rPr>
              <w:t>, Chad) – "Tchad : le procès d'Abdoulaye Miskine reporté au 31 août" (</w:t>
            </w:r>
            <w:hyperlink r:id="rId7"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https://tchadinfos.com/2026/08/26/tchad-le-proces-dabdoulaye-miskine</w:t>
              </w:r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-reporte-au-31-aout/</w:t>
              </w:r>
            </w:hyperlink>
            <w:r w:rsidRPr="00BE56A0">
              <w:rPr>
                <w:rFonts w:ascii="Times New Roman" w:hAnsi="Times New Roman" w:cs="Times New Roman"/>
                <w:lang w:val="fr-FR"/>
              </w:rPr>
              <w:t>)  3. Le Pays Tchad (international/</w:t>
            </w:r>
            <w:proofErr w:type="spellStart"/>
            <w:r w:rsidRPr="00BE56A0">
              <w:rPr>
                <w:rFonts w:ascii="Times New Roman" w:hAnsi="Times New Roman" w:cs="Times New Roman"/>
                <w:lang w:val="fr-FR"/>
              </w:rPr>
              <w:t>regional</w:t>
            </w:r>
            <w:proofErr w:type="spellEnd"/>
            <w:r w:rsidRPr="00BE56A0">
              <w:rPr>
                <w:rFonts w:ascii="Times New Roman" w:hAnsi="Times New Roman" w:cs="Times New Roman"/>
                <w:lang w:val="fr-FR"/>
              </w:rPr>
              <w:t>) – "Procès d'Abdoulaye Miskine : l'audience de nouveau renvoyée au 31 août" (</w:t>
            </w:r>
            <w:hyperlink r:id="rId8"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https://www.lepaystchad.com/proces-dabdoulaye-miskine-laudience-de</w:t>
              </w:r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-nouveau-renvoyee-au-31-aout/</w:t>
              </w:r>
            </w:hyperlink>
            <w:r w:rsidRPr="00BE56A0">
              <w:rPr>
                <w:rFonts w:ascii="Times New Roman" w:hAnsi="Times New Roman" w:cs="Times New Roman"/>
                <w:lang w:val="fr-FR"/>
              </w:rPr>
              <w:t xml:space="preserve">)  4. </w:t>
            </w:r>
            <w:r w:rsidRPr="00BE56A0">
              <w:rPr>
                <w:rFonts w:ascii="Times New Roman" w:hAnsi="Times New Roman" w:cs="Times New Roman"/>
              </w:rPr>
              <w:t xml:space="preserve">Bénin </w:t>
            </w:r>
            <w:r w:rsidRPr="00BE56A0">
              <w:rPr>
                <w:rFonts w:ascii="Times New Roman" w:hAnsi="Times New Roman" w:cs="Times New Roman"/>
              </w:rPr>
              <w:lastRenderedPageBreak/>
              <w:t>Web TV (international) (</w:t>
            </w:r>
            <w:hyperlink r:id="rId9">
              <w:r w:rsidRPr="00BE56A0">
                <w:rPr>
                  <w:rFonts w:ascii="Times New Roman" w:hAnsi="Times New Roman" w:cs="Times New Roman"/>
                  <w:color w:val="0563C1"/>
                  <w:u w:val="single"/>
                </w:rPr>
                <w:t>https://beninwebtv.bj/tchad-le-proces-dabdoulaye-misk</w:t>
              </w:r>
              <w:r w:rsidRPr="00BE56A0">
                <w:rPr>
                  <w:rFonts w:ascii="Times New Roman" w:hAnsi="Times New Roman" w:cs="Times New Roman"/>
                  <w:color w:val="0563C1"/>
                  <w:u w:val="single"/>
                </w:rPr>
                <w:t>ine-renvoye-apres-une-audience-dinstruction/</w:t>
              </w:r>
            </w:hyperlink>
            <w:r w:rsidRPr="00BE56A0">
              <w:rPr>
                <w:rFonts w:ascii="Times New Roman" w:hAnsi="Times New Roman" w:cs="Times New Roman"/>
              </w:rPr>
              <w:t>)</w:t>
            </w:r>
          </w:p>
        </w:tc>
      </w:tr>
      <w:tr w:rsidR="00D55788" w:rsidRPr="00BE56A0" w14:paraId="4FE3A6F1" w14:textId="77777777" w:rsidTr="00EC034B">
        <w:tc>
          <w:tcPr>
            <w:tcW w:w="1283" w:type="dxa"/>
          </w:tcPr>
          <w:p w14:paraId="28627DF9" w14:textId="7C04511B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658779BE" w14:textId="08571C5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19566862" w14:textId="47974A21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</w:tcPr>
          <w:p w14:paraId="22EF42D5" w14:textId="38F94E0D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B8842EA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4" w:name="armed-conflict-and-security-incidents"/>
      <w:bookmarkEnd w:id="2"/>
      <w:bookmarkEnd w:id="3"/>
      <w:r w:rsidRPr="00BE56A0">
        <w:rPr>
          <w:rFonts w:ascii="Times New Roman" w:hAnsi="Times New Roman" w:cs="Times New Roman"/>
        </w:rPr>
        <w:t>3. ARMED CONFLICT AND SECURITY INCIDENTS</w:t>
      </w:r>
    </w:p>
    <w:p w14:paraId="657C0344" w14:textId="77777777" w:rsidR="00D55788" w:rsidRPr="00BE56A0" w:rsidRDefault="00A301B1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5" w:name="m23-activities"/>
      <w:r w:rsidRPr="00BE56A0">
        <w:rPr>
          <w:rFonts w:ascii="Times New Roman" w:hAnsi="Times New Roman" w:cs="Times New Roman"/>
        </w:rPr>
        <w:t xml:space="preserve">E.g. </w:t>
      </w:r>
      <w:r w:rsidR="00D57D80" w:rsidRPr="00BE56A0">
        <w:rPr>
          <w:rFonts w:ascii="Times New Roman" w:hAnsi="Times New Roman" w:cs="Times New Roman"/>
        </w:rPr>
        <w:t>3R / CPC Activities</w:t>
      </w:r>
      <w:r w:rsidRPr="00BE56A0">
        <w:rPr>
          <w:rFonts w:ascii="Times New Roman" w:hAnsi="Times New Roman" w:cs="Times New Roman"/>
        </w:rPr>
        <w:t xml:space="preserve"> for the Central African Republic</w:t>
      </w:r>
    </w:p>
    <w:tbl>
      <w:tblPr>
        <w:tblStyle w:val="Table"/>
        <w:tblW w:w="9346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5"/>
        <w:gridCol w:w="2720"/>
        <w:gridCol w:w="2336"/>
        <w:gridCol w:w="3025"/>
      </w:tblGrid>
      <w:tr w:rsidR="00D55788" w:rsidRPr="00BE56A0" w14:paraId="4A6B2148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5" w:type="dxa"/>
            <w:tcBorders>
              <w:bottom w:val="none" w:sz="0" w:space="0" w:color="auto"/>
            </w:tcBorders>
          </w:tcPr>
          <w:p w14:paraId="61963612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720" w:type="dxa"/>
            <w:tcBorders>
              <w:bottom w:val="none" w:sz="0" w:space="0" w:color="auto"/>
            </w:tcBorders>
          </w:tcPr>
          <w:p w14:paraId="5AA53FBB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336" w:type="dxa"/>
            <w:tcBorders>
              <w:bottom w:val="none" w:sz="0" w:space="0" w:color="auto"/>
            </w:tcBorders>
          </w:tcPr>
          <w:p w14:paraId="108AD80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025" w:type="dxa"/>
            <w:tcBorders>
              <w:bottom w:val="none" w:sz="0" w:space="0" w:color="auto"/>
            </w:tcBorders>
          </w:tcPr>
          <w:p w14:paraId="398F52E0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EC034B" w14:paraId="65D117CF" w14:textId="77777777" w:rsidTr="00AD29FE">
        <w:tc>
          <w:tcPr>
            <w:tcW w:w="1265" w:type="dxa"/>
          </w:tcPr>
          <w:p w14:paraId="0AE8B30E" w14:textId="2331889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</w:tcPr>
          <w:p w14:paraId="1C29E925" w14:textId="074C7A19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0EE1E7BE" w14:textId="65E26A8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0B841973" w14:textId="7CDA8B73" w:rsidR="00D55788" w:rsidRPr="00EC034B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EC034B" w14:paraId="546FB7A2" w14:textId="77777777" w:rsidTr="00AD29FE">
        <w:tc>
          <w:tcPr>
            <w:tcW w:w="1265" w:type="dxa"/>
          </w:tcPr>
          <w:p w14:paraId="218B4189" w14:textId="77777777" w:rsidR="00D55788" w:rsidRPr="00EC034B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</w:tcPr>
          <w:p w14:paraId="765DD65E" w14:textId="77777777" w:rsidR="00D55788" w:rsidRPr="00EC034B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08F5DDCC" w14:textId="77777777" w:rsidR="00D55788" w:rsidRPr="00EC034B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5B4A8225" w14:textId="77777777" w:rsidR="00D55788" w:rsidRPr="00EC034B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5322" w:rsidRPr="00EC034B" w14:paraId="766E3B40" w14:textId="77777777" w:rsidTr="00AD29FE">
        <w:tc>
          <w:tcPr>
            <w:tcW w:w="1265" w:type="dxa"/>
          </w:tcPr>
          <w:p w14:paraId="5CE494CC" w14:textId="77777777" w:rsidR="006F5322" w:rsidRPr="00EC034B" w:rsidRDefault="006F5322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</w:tcPr>
          <w:p w14:paraId="482D32DF" w14:textId="77777777" w:rsidR="006F5322" w:rsidRPr="00EC034B" w:rsidRDefault="006F5322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090569E9" w14:textId="77777777" w:rsidR="006F5322" w:rsidRPr="00EC034B" w:rsidRDefault="006F5322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</w:tcPr>
          <w:p w14:paraId="2FBCBB67" w14:textId="77777777" w:rsidR="006F5322" w:rsidRPr="00EC034B" w:rsidRDefault="006F5322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E40879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BE56A0">
        <w:rPr>
          <w:rFonts w:ascii="Times New Roman" w:hAnsi="Times New Roman" w:cs="Times New Roman"/>
          <w:lang w:val="fr-FR"/>
        </w:rPr>
        <w:t xml:space="preserve">Other Armed Groups (ADF, FDLR, CODECO, </w:t>
      </w:r>
      <w:proofErr w:type="spellStart"/>
      <w:r w:rsidRPr="00BE56A0">
        <w:rPr>
          <w:rFonts w:ascii="Times New Roman" w:hAnsi="Times New Roman" w:cs="Times New Roman"/>
          <w:lang w:val="fr-FR"/>
        </w:rPr>
        <w:t>Mai-Mai</w:t>
      </w:r>
      <w:proofErr w:type="spellEnd"/>
      <w:r w:rsidRPr="00BE56A0">
        <w:rPr>
          <w:rFonts w:ascii="Times New Roman" w:hAnsi="Times New Roman" w:cs="Times New Roman"/>
          <w:lang w:val="fr-FR"/>
        </w:rPr>
        <w:t>, etc.)</w:t>
      </w:r>
    </w:p>
    <w:tbl>
      <w:tblPr>
        <w:tblStyle w:val="Table"/>
        <w:tblW w:w="9346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74"/>
        <w:gridCol w:w="2611"/>
        <w:gridCol w:w="2336"/>
        <w:gridCol w:w="3025"/>
      </w:tblGrid>
      <w:tr w:rsidR="00D55788" w:rsidRPr="00BE56A0" w14:paraId="68622BCF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74" w:type="dxa"/>
            <w:tcBorders>
              <w:bottom w:val="none" w:sz="0" w:space="0" w:color="auto"/>
            </w:tcBorders>
          </w:tcPr>
          <w:p w14:paraId="3025FE79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11" w:type="dxa"/>
            <w:tcBorders>
              <w:bottom w:val="none" w:sz="0" w:space="0" w:color="auto"/>
            </w:tcBorders>
          </w:tcPr>
          <w:p w14:paraId="3CA02CD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336" w:type="dxa"/>
            <w:tcBorders>
              <w:bottom w:val="none" w:sz="0" w:space="0" w:color="auto"/>
            </w:tcBorders>
          </w:tcPr>
          <w:p w14:paraId="67E424F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025" w:type="dxa"/>
            <w:tcBorders>
              <w:bottom w:val="none" w:sz="0" w:space="0" w:color="auto"/>
            </w:tcBorders>
          </w:tcPr>
          <w:p w14:paraId="366C00A9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BE56A0" w14:paraId="34A90568" w14:textId="77777777" w:rsidTr="00AD29FE">
        <w:tc>
          <w:tcPr>
            <w:tcW w:w="1374" w:type="dxa"/>
          </w:tcPr>
          <w:p w14:paraId="19378AEE" w14:textId="263C8EAA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1" w:type="dxa"/>
          </w:tcPr>
          <w:p w14:paraId="02D98111" w14:textId="5BB8A2C9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6D3909EB" w14:textId="66CC0C5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3025" w:type="dxa"/>
          </w:tcPr>
          <w:p w14:paraId="403E64AD" w14:textId="36DD6093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3414856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7" w:name="violent-incidents-recorded"/>
      <w:bookmarkEnd w:id="6"/>
      <w:r w:rsidRPr="00BE56A0">
        <w:rPr>
          <w:rFonts w:ascii="Times New Roman" w:hAnsi="Times New Roman" w:cs="Times New Roman"/>
        </w:rPr>
        <w:lastRenderedPageBreak/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D55788" w:rsidRPr="00BE56A0" w14:paraId="7BB0FB96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0A80F81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10BB4775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Number</w:t>
            </w:r>
          </w:p>
        </w:tc>
      </w:tr>
      <w:tr w:rsidR="00D55788" w:rsidRPr="00BE56A0" w14:paraId="1DAD976D" w14:textId="77777777" w:rsidTr="00AD29FE">
        <w:tc>
          <w:tcPr>
            <w:tcW w:w="3529" w:type="dxa"/>
          </w:tcPr>
          <w:p w14:paraId="4FB0B083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487077B8" w14:textId="0787B503" w:rsidR="00D55788" w:rsidRPr="00BE56A0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BE56A0" w14:paraId="331F3E05" w14:textId="77777777" w:rsidTr="00AD29FE">
        <w:tc>
          <w:tcPr>
            <w:tcW w:w="3529" w:type="dxa"/>
          </w:tcPr>
          <w:p w14:paraId="2796F250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64DAA600" w14:textId="4EF3689D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675AB6D1" w14:textId="77777777" w:rsidTr="00AD29FE">
        <w:tc>
          <w:tcPr>
            <w:tcW w:w="3529" w:type="dxa"/>
          </w:tcPr>
          <w:p w14:paraId="509B0E7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6787FF51" w14:textId="7DC1735F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50EDC9F6" w14:textId="77777777" w:rsidTr="00AD29FE">
        <w:tc>
          <w:tcPr>
            <w:tcW w:w="3529" w:type="dxa"/>
          </w:tcPr>
          <w:p w14:paraId="1E245B73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73D5175A" w14:textId="640A7FE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7EE44744" w14:textId="77777777" w:rsidTr="00AD29FE">
        <w:tc>
          <w:tcPr>
            <w:tcW w:w="3529" w:type="dxa"/>
          </w:tcPr>
          <w:p w14:paraId="4D69BC5B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6C6BCEAA" w14:textId="54DA16CB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0E91EDA6" w14:textId="77777777" w:rsidTr="00AD29FE">
        <w:tc>
          <w:tcPr>
            <w:tcW w:w="3529" w:type="dxa"/>
          </w:tcPr>
          <w:p w14:paraId="168EF11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04C4D7A8" w14:textId="2BE2F0E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F56B3D4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8" w:name="humanitarian-situation"/>
      <w:bookmarkEnd w:id="4"/>
      <w:bookmarkEnd w:id="7"/>
      <w:r w:rsidRPr="00BE56A0">
        <w:rPr>
          <w:rFonts w:ascii="Times New Roman" w:hAnsi="Times New Roman" w:cs="Times New Roman"/>
        </w:rPr>
        <w:t>4. HUMANITARIAN SITUATION</w:t>
      </w:r>
    </w:p>
    <w:p w14:paraId="0C3D7A2D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9" w:name="population-displacement"/>
      <w:r w:rsidRPr="00BE56A0">
        <w:rPr>
          <w:rFonts w:ascii="Times New Roman" w:hAnsi="Times New Roman" w:cs="Times New Roman"/>
        </w:rPr>
        <w:t>Population Displacement</w:t>
      </w:r>
    </w:p>
    <w:tbl>
      <w:tblPr>
        <w:tblStyle w:val="Table"/>
        <w:tblW w:w="9346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74"/>
        <w:gridCol w:w="1952"/>
        <w:gridCol w:w="2371"/>
        <w:gridCol w:w="3349"/>
      </w:tblGrid>
      <w:tr w:rsidR="00D55788" w:rsidRPr="00BE56A0" w14:paraId="6D32F64B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74" w:type="dxa"/>
            <w:tcBorders>
              <w:bottom w:val="none" w:sz="0" w:space="0" w:color="auto"/>
            </w:tcBorders>
          </w:tcPr>
          <w:p w14:paraId="2D84BFA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52" w:type="dxa"/>
            <w:tcBorders>
              <w:bottom w:val="none" w:sz="0" w:space="0" w:color="auto"/>
            </w:tcBorders>
          </w:tcPr>
          <w:p w14:paraId="58B84E9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Newly Displaced</w:t>
            </w:r>
          </w:p>
        </w:tc>
        <w:tc>
          <w:tcPr>
            <w:tcW w:w="2371" w:type="dxa"/>
            <w:tcBorders>
              <w:bottom w:val="none" w:sz="0" w:space="0" w:color="auto"/>
            </w:tcBorders>
          </w:tcPr>
          <w:p w14:paraId="31AAEAAA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Returnees</w:t>
            </w:r>
          </w:p>
        </w:tc>
        <w:tc>
          <w:tcPr>
            <w:tcW w:w="3349" w:type="dxa"/>
            <w:tcBorders>
              <w:bottom w:val="none" w:sz="0" w:space="0" w:color="auto"/>
            </w:tcBorders>
          </w:tcPr>
          <w:p w14:paraId="04F95B5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BE56A0" w14:paraId="2E11E03A" w14:textId="77777777" w:rsidTr="00AD29FE">
        <w:tc>
          <w:tcPr>
            <w:tcW w:w="1674" w:type="dxa"/>
          </w:tcPr>
          <w:p w14:paraId="571F9095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National</w:t>
            </w:r>
          </w:p>
        </w:tc>
        <w:tc>
          <w:tcPr>
            <w:tcW w:w="1952" w:type="dxa"/>
          </w:tcPr>
          <w:p w14:paraId="70FA8F59" w14:textId="1A332D4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</w:tcPr>
          <w:p w14:paraId="575A46C3" w14:textId="4C0FC433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</w:tcPr>
          <w:p w14:paraId="3D598360" w14:textId="3DC77044" w:rsidR="00D55788" w:rsidRPr="00BE56A0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BE56A0" w14:paraId="336EFECD" w14:textId="77777777" w:rsidTr="00AD29FE">
        <w:tc>
          <w:tcPr>
            <w:tcW w:w="1674" w:type="dxa"/>
          </w:tcPr>
          <w:p w14:paraId="7ED3EF8D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</w:tcPr>
          <w:p w14:paraId="2399F64D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</w:tcPr>
          <w:p w14:paraId="648AA809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</w:tcPr>
          <w:p w14:paraId="365D46B9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431BEE9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0" w:name="humanitarian-concerns"/>
      <w:bookmarkEnd w:id="9"/>
      <w:r w:rsidRPr="00BE56A0">
        <w:rPr>
          <w:rFonts w:ascii="Times New Roman" w:hAnsi="Times New Roman" w:cs="Times New Roman"/>
        </w:rPr>
        <w:t>Humanitarian Concerns</w:t>
      </w:r>
    </w:p>
    <w:p w14:paraId="4375D293" w14:textId="2F599B11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 xml:space="preserve">Food insecurity </w:t>
      </w:r>
    </w:p>
    <w:p w14:paraId="1A1C3AC1" w14:textId="766FF299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 xml:space="preserve">Disease outbreaks </w:t>
      </w:r>
    </w:p>
    <w:p w14:paraId="4806C06D" w14:textId="6DD4523A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 xml:space="preserve">Protection concerns </w:t>
      </w:r>
    </w:p>
    <w:p w14:paraId="4610E5EC" w14:textId="677CE469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 xml:space="preserve">School closures </w:t>
      </w:r>
    </w:p>
    <w:p w14:paraId="11515DC9" w14:textId="6A36FA65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lastRenderedPageBreak/>
        <w:t xml:space="preserve">Health service disruptions </w:t>
      </w:r>
    </w:p>
    <w:p w14:paraId="7987B3B2" w14:textId="00172D0D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 xml:space="preserve">Access constraints </w:t>
      </w:r>
    </w:p>
    <w:p w14:paraId="63265044" w14:textId="32A4FB33" w:rsidR="00260FAF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  <w:b/>
          <w:bCs/>
        </w:rPr>
        <w:t>Details</w:t>
      </w:r>
      <w:bookmarkStart w:id="11" w:name="natural-disasters-and-health-emergencies"/>
      <w:bookmarkEnd w:id="8"/>
      <w:bookmarkEnd w:id="10"/>
    </w:p>
    <w:p w14:paraId="00B3015A" w14:textId="25F5D62D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5. NATURAL DISASTERS AND HEALTH EMERGENCIES</w:t>
      </w:r>
    </w:p>
    <w:p w14:paraId="6E478E71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2" w:name="X90da6692c6ec8d845339776fe44e12cac9f365a"/>
      <w:r w:rsidRPr="00BE56A0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D55788" w:rsidRPr="00BE56A0" w14:paraId="6F2CF793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4A308075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41BCF42D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08F03CDD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035BADF3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Trend</w:t>
            </w:r>
          </w:p>
        </w:tc>
      </w:tr>
      <w:tr w:rsidR="00D55788" w:rsidRPr="00BE56A0" w14:paraId="271151DB" w14:textId="77777777" w:rsidTr="00AD29FE">
        <w:tc>
          <w:tcPr>
            <w:tcW w:w="2253" w:type="dxa"/>
          </w:tcPr>
          <w:p w14:paraId="2B22BA5D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Cholera</w:t>
            </w:r>
          </w:p>
        </w:tc>
        <w:tc>
          <w:tcPr>
            <w:tcW w:w="2268" w:type="dxa"/>
          </w:tcPr>
          <w:p w14:paraId="6E545447" w14:textId="7B2C88FE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4322779" w14:textId="0E4108B3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3211438" w14:textId="1305533E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N</w:t>
            </w:r>
            <w:r w:rsidR="00260FAF">
              <w:rPr>
                <w:rFonts w:ascii="Times New Roman" w:hAnsi="Times New Roman" w:cs="Times New Roman"/>
              </w:rPr>
              <w:t>/A</w:t>
            </w:r>
          </w:p>
        </w:tc>
      </w:tr>
    </w:tbl>
    <w:p w14:paraId="5E7E0A29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3" w:name="natural-disasters"/>
      <w:bookmarkEnd w:id="12"/>
      <w:r w:rsidRPr="00BE56A0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D55788" w:rsidRPr="00BE56A0" w14:paraId="59FB9A2F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2458C24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7C22E407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6192DB80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BE56A0" w14:paraId="0ADED5C0" w14:textId="77777777" w:rsidTr="00AD29FE">
        <w:tc>
          <w:tcPr>
            <w:tcW w:w="2253" w:type="dxa"/>
          </w:tcPr>
          <w:p w14:paraId="2456F15D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36765307" w14:textId="581AFE9D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45C1000" w14:textId="0BB81254" w:rsidR="00D55788" w:rsidRPr="00BE56A0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BE56A0" w14:paraId="144BC6AA" w14:textId="77777777" w:rsidTr="00AD29FE">
        <w:tc>
          <w:tcPr>
            <w:tcW w:w="2253" w:type="dxa"/>
          </w:tcPr>
          <w:p w14:paraId="21BAE312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19A5E57C" w14:textId="1EA6BCD5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C618584" w14:textId="55737404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47D5AF17" w14:textId="77777777" w:rsidTr="00AD29FE">
        <w:tc>
          <w:tcPr>
            <w:tcW w:w="2253" w:type="dxa"/>
          </w:tcPr>
          <w:p w14:paraId="3A111397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3C296BA9" w14:textId="4936A8AD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C140A23" w14:textId="50BC671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BAADF0B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4" w:name="government-positions-and-actions"/>
      <w:bookmarkEnd w:id="11"/>
      <w:bookmarkEnd w:id="13"/>
      <w:r w:rsidRPr="00BE56A0">
        <w:rPr>
          <w:rFonts w:ascii="Times New Roman" w:hAnsi="Times New Roman" w:cs="Times New Roman"/>
        </w:rPr>
        <w:t>6. GOVERNMENT POSITIONS AND ACTIONS</w:t>
      </w:r>
    </w:p>
    <w:p w14:paraId="153B9319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5" w:name="official-statements"/>
      <w:r w:rsidRPr="00BE56A0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D55788" w:rsidRPr="00BE56A0" w14:paraId="5BA4C87B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2986E15A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3680072C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689FF5C7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Key Message</w:t>
            </w:r>
          </w:p>
        </w:tc>
      </w:tr>
      <w:tr w:rsidR="00D55788" w:rsidRPr="00BE56A0" w14:paraId="0C016738" w14:textId="77777777" w:rsidTr="00AD29FE">
        <w:tc>
          <w:tcPr>
            <w:tcW w:w="1545" w:type="dxa"/>
          </w:tcPr>
          <w:p w14:paraId="5BABF3D1" w14:textId="661A9B34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EB590A9" w14:textId="71AF3B60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67B8746" w14:textId="3A64FE54" w:rsidR="00D55788" w:rsidRPr="00BE56A0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N/A</w:t>
            </w:r>
          </w:p>
        </w:tc>
      </w:tr>
      <w:tr w:rsidR="00D55788" w:rsidRPr="00BE56A0" w14:paraId="1496D263" w14:textId="77777777" w:rsidTr="00AD29FE">
        <w:tc>
          <w:tcPr>
            <w:tcW w:w="1545" w:type="dxa"/>
          </w:tcPr>
          <w:p w14:paraId="2CE17A34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835" w:type="dxa"/>
          </w:tcPr>
          <w:p w14:paraId="6119F2D5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4394" w:type="dxa"/>
          </w:tcPr>
          <w:p w14:paraId="3B85BC55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7911DAB5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BE56A0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D55788" w:rsidRPr="00BE56A0" w14:paraId="53CC69A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3D003B2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4CEB1D1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72C6E858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D55788" w:rsidRPr="00BE56A0" w14:paraId="0785393E" w14:textId="77777777" w:rsidTr="0017095E">
        <w:tc>
          <w:tcPr>
            <w:tcW w:w="2112" w:type="dxa"/>
          </w:tcPr>
          <w:p w14:paraId="63FD5AD2" w14:textId="44A546FA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9920482" w14:textId="2C6F84C0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1C39704" w14:textId="4153E9BF" w:rsidR="00D55788" w:rsidRPr="00BE56A0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N/A</w:t>
            </w:r>
          </w:p>
        </w:tc>
      </w:tr>
    </w:tbl>
    <w:p w14:paraId="1CF1A943" w14:textId="77777777" w:rsidR="00D55788" w:rsidRPr="00BE56A0" w:rsidRDefault="00D55788" w:rsidP="00BE56A0">
      <w:pPr>
        <w:pStyle w:val="BodyText"/>
        <w:spacing w:line="360" w:lineRule="auto"/>
        <w:jc w:val="both"/>
        <w:rPr>
          <w:rFonts w:ascii="Times New Roman" w:hAnsi="Times New Roman" w:cs="Times New Roman"/>
          <w:lang w:val="fr-FR"/>
        </w:rPr>
      </w:pPr>
    </w:p>
    <w:p w14:paraId="7DF7297B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7" w:name="m23-armed-groups-statements"/>
      <w:bookmarkEnd w:id="14"/>
      <w:bookmarkEnd w:id="16"/>
      <w:r w:rsidRPr="00BE56A0">
        <w:rPr>
          <w:rFonts w:ascii="Times New Roman" w:hAnsi="Times New Roman" w:cs="Times New Roman"/>
        </w:rPr>
        <w:t>7. 3R / CPC / AAKG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D55788" w:rsidRPr="00BE56A0" w14:paraId="7CEB1C0E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0DFF5217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16FD005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0301F39A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Main Message</w:t>
            </w:r>
          </w:p>
        </w:tc>
      </w:tr>
      <w:tr w:rsidR="00D55788" w:rsidRPr="00BE56A0" w14:paraId="35990C5A" w14:textId="77777777" w:rsidTr="0017095E">
        <w:tc>
          <w:tcPr>
            <w:tcW w:w="1261" w:type="dxa"/>
          </w:tcPr>
          <w:p w14:paraId="62A03F5F" w14:textId="14C9B88A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8ABFADA" w14:textId="2DA86969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38C340C8" w14:textId="3134272D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50988520" w14:textId="77777777" w:rsidTr="0017095E">
        <w:tc>
          <w:tcPr>
            <w:tcW w:w="1261" w:type="dxa"/>
          </w:tcPr>
          <w:p w14:paraId="4B7BAE6A" w14:textId="74B79DF9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2DEEA8D" w14:textId="23E17ACD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3119" w:type="dxa"/>
          </w:tcPr>
          <w:p w14:paraId="1CD91F75" w14:textId="61DA5929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637EA41" w14:textId="77777777" w:rsidR="00D55788" w:rsidRPr="00BE56A0" w:rsidRDefault="00D55788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</w:p>
    <w:p w14:paraId="2A2279FC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8" w:name="international-and-regional-actors"/>
      <w:bookmarkEnd w:id="17"/>
      <w:r w:rsidRPr="00BE56A0">
        <w:rPr>
          <w:rFonts w:ascii="Times New Roman" w:hAnsi="Times New Roman" w:cs="Times New Roman"/>
        </w:rPr>
        <w:t>8. INTERNATIONAL AND REGIONAL ACTORS</w:t>
      </w:r>
    </w:p>
    <w:p w14:paraId="07AE7F22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19" w:name="regional-organizations"/>
      <w:r w:rsidRPr="00BE56A0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97"/>
        <w:gridCol w:w="2536"/>
        <w:gridCol w:w="1350"/>
      </w:tblGrid>
      <w:tr w:rsidR="00D55788" w:rsidRPr="00BE56A0" w14:paraId="412770B1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C4FF2D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22545B4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AEFEB6C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BE56A0" w14:paraId="7A80AAA4" w14:textId="77777777" w:rsidTr="0017095E">
        <w:tc>
          <w:tcPr>
            <w:tcW w:w="0" w:type="auto"/>
          </w:tcPr>
          <w:p w14:paraId="211B03B4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ECCAS (CEEAC)</w:t>
            </w:r>
          </w:p>
        </w:tc>
        <w:tc>
          <w:tcPr>
            <w:tcW w:w="0" w:type="auto"/>
          </w:tcPr>
          <w:p w14:paraId="2469DC38" w14:textId="61ABEF3A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C32234B" w14:textId="5C75B737" w:rsidR="00D55788" w:rsidRPr="00BE56A0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BE56A0" w14:paraId="033FE505" w14:textId="77777777" w:rsidTr="0017095E">
        <w:tc>
          <w:tcPr>
            <w:tcW w:w="0" w:type="auto"/>
          </w:tcPr>
          <w:p w14:paraId="351F50D6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0D6CF3F1" w14:textId="60B0294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7D721FE" w14:textId="612D2D89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71779256" w14:textId="77777777" w:rsidTr="0017095E">
        <w:tc>
          <w:tcPr>
            <w:tcW w:w="0" w:type="auto"/>
          </w:tcPr>
          <w:p w14:paraId="454198D4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CEMAC</w:t>
            </w:r>
          </w:p>
        </w:tc>
        <w:tc>
          <w:tcPr>
            <w:tcW w:w="0" w:type="auto"/>
          </w:tcPr>
          <w:p w14:paraId="0090D6B6" w14:textId="7B2A9721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F89B87E" w14:textId="1D38D450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3DF27268" w14:textId="77777777" w:rsidTr="0017095E">
        <w:tc>
          <w:tcPr>
            <w:tcW w:w="0" w:type="auto"/>
          </w:tcPr>
          <w:p w14:paraId="1335ED5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16E0205E" w14:textId="04463BE2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F467B3C" w14:textId="2BF4CE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91BCFCF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0" w:name="international-actors"/>
      <w:bookmarkEnd w:id="19"/>
      <w:r w:rsidRPr="00BE56A0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05"/>
        <w:gridCol w:w="7871"/>
      </w:tblGrid>
      <w:tr w:rsidR="00D55788" w:rsidRPr="00BE56A0" w14:paraId="37BCA925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AFFEB60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lastRenderedPageBreak/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6F59E0A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D55788" w:rsidRPr="00BE56A0" w14:paraId="0859248B" w14:textId="77777777" w:rsidTr="0017095E">
        <w:tc>
          <w:tcPr>
            <w:tcW w:w="0" w:type="auto"/>
          </w:tcPr>
          <w:p w14:paraId="5BB1BD2B" w14:textId="6BE54D2F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UN / M</w:t>
            </w:r>
            <w:r w:rsidR="00260FAF">
              <w:rPr>
                <w:rFonts w:ascii="Times New Roman" w:hAnsi="Times New Roman" w:cs="Times New Roman"/>
              </w:rPr>
              <w:t>I</w:t>
            </w:r>
            <w:r w:rsidRPr="00BE56A0">
              <w:rPr>
                <w:rFonts w:ascii="Times New Roman" w:hAnsi="Times New Roman" w:cs="Times New Roman"/>
              </w:rPr>
              <w:t>NUSC</w:t>
            </w:r>
            <w:r w:rsidR="00260FA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</w:tcPr>
          <w:p w14:paraId="4CB2F476" w14:textId="23B11B1F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18895D09" w14:textId="77777777" w:rsidTr="0017095E">
        <w:tc>
          <w:tcPr>
            <w:tcW w:w="0" w:type="auto"/>
          </w:tcPr>
          <w:p w14:paraId="5EDB9B85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29EA31E8" w14:textId="658B4225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7F0EA515" w14:textId="77777777" w:rsidTr="0017095E">
        <w:tc>
          <w:tcPr>
            <w:tcW w:w="0" w:type="auto"/>
          </w:tcPr>
          <w:p w14:paraId="68C2EE3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193AC7C6" w14:textId="36AC4B5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3028712F" w14:textId="77777777" w:rsidTr="0017095E">
        <w:tc>
          <w:tcPr>
            <w:tcW w:w="0" w:type="auto"/>
          </w:tcPr>
          <w:p w14:paraId="6FE012A2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0237C25F" w14:textId="70AFED42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 xml:space="preserve">Chad: hosted the opening (and first postponement) of the Abdoulaye </w:t>
            </w:r>
            <w:proofErr w:type="spellStart"/>
            <w:r w:rsidRPr="00BE56A0">
              <w:rPr>
                <w:rFonts w:ascii="Times New Roman" w:hAnsi="Times New Roman" w:cs="Times New Roman"/>
              </w:rPr>
              <w:t>Miskine</w:t>
            </w:r>
            <w:proofErr w:type="spellEnd"/>
            <w:r w:rsidRPr="00BE56A0">
              <w:rPr>
                <w:rFonts w:ascii="Times New Roman" w:hAnsi="Times New Roman" w:cs="Times New Roman"/>
              </w:rPr>
              <w:t xml:space="preserve"> trial in N'Djamena, a case with direct implications for Chad-CAR judicial relations given the CAR-based civil parties involved. </w:t>
            </w:r>
          </w:p>
        </w:tc>
      </w:tr>
    </w:tbl>
    <w:p w14:paraId="1A8AD42C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1" w:name="peace-initiatives"/>
      <w:bookmarkEnd w:id="20"/>
      <w:r w:rsidRPr="00BE56A0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083"/>
        <w:gridCol w:w="1303"/>
        <w:gridCol w:w="1043"/>
      </w:tblGrid>
      <w:tr w:rsidR="00D55788" w:rsidRPr="00BE56A0" w14:paraId="026F2580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AFA5A06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15C814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4D9611B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Progress</w:t>
            </w:r>
          </w:p>
        </w:tc>
      </w:tr>
      <w:tr w:rsidR="00D55788" w:rsidRPr="00BE56A0" w14:paraId="0B12D28B" w14:textId="77777777" w:rsidTr="0017095E">
        <w:tc>
          <w:tcPr>
            <w:tcW w:w="0" w:type="auto"/>
          </w:tcPr>
          <w:p w14:paraId="7CFE470F" w14:textId="56252112" w:rsidR="00D55788" w:rsidRPr="00BE56A0" w:rsidRDefault="00260FAF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0" w:type="auto"/>
          </w:tcPr>
          <w:p w14:paraId="41F9070F" w14:textId="29589E98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990978E" w14:textId="2EDDB97F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5153B728" w14:textId="77777777" w:rsidTr="0017095E">
        <w:tc>
          <w:tcPr>
            <w:tcW w:w="0" w:type="auto"/>
          </w:tcPr>
          <w:p w14:paraId="6C23DB8F" w14:textId="39539B3C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AAFE93" w14:textId="1751B47E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8F53088" w14:textId="443C9550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3CCF39E1" w14:textId="77777777" w:rsidTr="0017095E">
        <w:tc>
          <w:tcPr>
            <w:tcW w:w="0" w:type="auto"/>
          </w:tcPr>
          <w:p w14:paraId="13A66D00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72B048F4" w14:textId="4AE1382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EB9C11" w14:textId="261DB66A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EC3065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2" w:name="rwanda-drc-relations"/>
      <w:bookmarkEnd w:id="18"/>
      <w:bookmarkEnd w:id="21"/>
      <w:r w:rsidRPr="00BE56A0">
        <w:rPr>
          <w:rFonts w:ascii="Times New Roman" w:hAnsi="Times New Roman" w:cs="Times New Roman"/>
        </w:rPr>
        <w:t>9. CAR–NEIGHBOURING COUNTRIES RELATIONS (CAMEROON, CHAD, SUDAN)</w:t>
      </w:r>
    </w:p>
    <w:p w14:paraId="240993B8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3" w:name="cross-border-tensions-allegations"/>
      <w:r w:rsidRPr="00BE56A0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26"/>
        <w:gridCol w:w="4228"/>
        <w:gridCol w:w="3922"/>
      </w:tblGrid>
      <w:tr w:rsidR="00D55788" w:rsidRPr="00BE56A0" w14:paraId="7CE1401E" w14:textId="77777777" w:rsidTr="00260F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62" w:type="dxa"/>
            <w:tcBorders>
              <w:bottom w:val="none" w:sz="0" w:space="0" w:color="auto"/>
            </w:tcBorders>
          </w:tcPr>
          <w:p w14:paraId="1E74CB98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923" w:type="dxa"/>
            <w:tcBorders>
              <w:bottom w:val="none" w:sz="0" w:space="0" w:color="auto"/>
            </w:tcBorders>
          </w:tcPr>
          <w:p w14:paraId="01B34038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091" w:type="dxa"/>
            <w:tcBorders>
              <w:bottom w:val="none" w:sz="0" w:space="0" w:color="auto"/>
            </w:tcBorders>
          </w:tcPr>
          <w:p w14:paraId="54B34815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BE56A0" w14:paraId="6BCC9A18" w14:textId="77777777" w:rsidTr="00260FAF">
        <w:tc>
          <w:tcPr>
            <w:tcW w:w="1362" w:type="dxa"/>
          </w:tcPr>
          <w:p w14:paraId="6865C4B8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26–31 Aug 2026</w:t>
            </w:r>
          </w:p>
        </w:tc>
        <w:tc>
          <w:tcPr>
            <w:tcW w:w="4923" w:type="dxa"/>
          </w:tcPr>
          <w:p w14:paraId="2338B092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 xml:space="preserve">The Abdoulaye </w:t>
            </w:r>
            <w:proofErr w:type="spellStart"/>
            <w:r w:rsidRPr="00BE56A0">
              <w:rPr>
                <w:rFonts w:ascii="Times New Roman" w:hAnsi="Times New Roman" w:cs="Times New Roman"/>
              </w:rPr>
              <w:t>Miskine</w:t>
            </w:r>
            <w:proofErr w:type="spellEnd"/>
            <w:r w:rsidRPr="00BE56A0">
              <w:rPr>
                <w:rFonts w:ascii="Times New Roman" w:hAnsi="Times New Roman" w:cs="Times New Roman"/>
              </w:rPr>
              <w:t xml:space="preserve"> trial in N'Djamena (Chad) is the week's most </w:t>
            </w:r>
            <w:r w:rsidRPr="00BE56A0">
              <w:rPr>
                <w:rFonts w:ascii="Times New Roman" w:hAnsi="Times New Roman" w:cs="Times New Roman"/>
              </w:rPr>
              <w:lastRenderedPageBreak/>
              <w:t>significant CAR-</w:t>
            </w:r>
            <w:proofErr w:type="spellStart"/>
            <w:r w:rsidRPr="00BE56A0">
              <w:rPr>
                <w:rFonts w:ascii="Times New Roman" w:hAnsi="Times New Roman" w:cs="Times New Roman"/>
              </w:rPr>
              <w:t>neighbour</w:t>
            </w:r>
            <w:proofErr w:type="spellEnd"/>
            <w:r w:rsidRPr="00BE56A0">
              <w:rPr>
                <w:rFonts w:ascii="Times New Roman" w:hAnsi="Times New Roman" w:cs="Times New Roman"/>
              </w:rPr>
              <w:t xml:space="preserve"> judicial and diplomatic development: </w:t>
            </w:r>
            <w:proofErr w:type="spellStart"/>
            <w:r w:rsidRPr="00BE56A0">
              <w:rPr>
                <w:rFonts w:ascii="Times New Roman" w:hAnsi="Times New Roman" w:cs="Times New Roman"/>
              </w:rPr>
              <w:t>Miskine's</w:t>
            </w:r>
            <w:proofErr w:type="spellEnd"/>
            <w:r w:rsidRPr="00BE56A0">
              <w:rPr>
                <w:rFonts w:ascii="Times New Roman" w:hAnsi="Times New Roman" w:cs="Times New Roman"/>
              </w:rPr>
              <w:t xml:space="preserve"> charges concern events in the CAR-Chad border zone, and his </w:t>
            </w:r>
            <w:proofErr w:type="spellStart"/>
            <w:r w:rsidRPr="00BE56A0">
              <w:rPr>
                <w:rFonts w:ascii="Times New Roman" w:hAnsi="Times New Roman" w:cs="Times New Roman"/>
              </w:rPr>
              <w:t>defence</w:t>
            </w:r>
            <w:proofErr w:type="spellEnd"/>
            <w:r w:rsidRPr="00BE56A0">
              <w:rPr>
                <w:rFonts w:ascii="Times New Roman" w:hAnsi="Times New Roman" w:cs="Times New Roman"/>
              </w:rPr>
              <w:t xml:space="preserve"> has argued CAR courts, not Chad's, should have jurisdiction over acts committed in the Central African Republic.</w:t>
            </w:r>
          </w:p>
        </w:tc>
        <w:tc>
          <w:tcPr>
            <w:tcW w:w="3091" w:type="dxa"/>
          </w:tcPr>
          <w:p w14:paraId="50DA8FD4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  <w:r w:rsidRPr="00BE56A0">
              <w:rPr>
                <w:rFonts w:ascii="Times New Roman" w:hAnsi="Times New Roman" w:cs="Times New Roman"/>
                <w:lang w:val="fr-FR"/>
              </w:rPr>
              <w:lastRenderedPageBreak/>
              <w:t>Le Pays Tchad (</w:t>
            </w:r>
            <w:hyperlink r:id="rId10"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https://www.lepaystchad.com/proces-</w:t>
              </w:r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lastRenderedPageBreak/>
                <w:t>dabdoulaye-miskin</w:t>
              </w:r>
              <w:r w:rsidRPr="00BE56A0">
                <w:rPr>
                  <w:rFonts w:ascii="Times New Roman" w:hAnsi="Times New Roman" w:cs="Times New Roman"/>
                  <w:color w:val="0563C1"/>
                  <w:u w:val="single"/>
                  <w:lang w:val="fr-FR"/>
                </w:rPr>
                <w:t>e-laudience-de-nouveau-renvoyee-au-31-aout/</w:t>
              </w:r>
            </w:hyperlink>
            <w:r w:rsidRPr="00BE56A0">
              <w:rPr>
                <w:rFonts w:ascii="Times New Roman" w:hAnsi="Times New Roman" w:cs="Times New Roman"/>
                <w:lang w:val="fr-FR"/>
              </w:rPr>
              <w:t>)</w:t>
            </w:r>
          </w:p>
        </w:tc>
      </w:tr>
    </w:tbl>
    <w:p w14:paraId="23408202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4" w:name="diplomatic-developments"/>
      <w:bookmarkEnd w:id="23"/>
      <w:r w:rsidRPr="00BE56A0">
        <w:rPr>
          <w:rFonts w:ascii="Times New Roman" w:hAnsi="Times New Roman" w:cs="Times New Roman"/>
        </w:rPr>
        <w:lastRenderedPageBreak/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D55788" w:rsidRPr="00BE56A0" w14:paraId="7B030A3A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7CC840CB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296AA32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Development</w:t>
            </w:r>
          </w:p>
        </w:tc>
      </w:tr>
      <w:tr w:rsidR="00D55788" w:rsidRPr="00BE56A0" w14:paraId="1A956710" w14:textId="77777777" w:rsidTr="0017095E">
        <w:tc>
          <w:tcPr>
            <w:tcW w:w="1970" w:type="dxa"/>
          </w:tcPr>
          <w:p w14:paraId="3EAC5033" w14:textId="163C1D43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38D9B8D" w14:textId="108574EF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9F8795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5" w:name="X8fc674f1ea463d96467bd0c2f94ed81dc170fed"/>
      <w:bookmarkEnd w:id="22"/>
      <w:bookmarkEnd w:id="24"/>
      <w:r w:rsidRPr="00BE56A0">
        <w:rPr>
          <w:rFonts w:ascii="Times New Roman" w:hAnsi="Times New Roman" w:cs="Times New Roman"/>
        </w:rPr>
        <w:t>10. RELIGIOUS INSTITUTIONS, CIVIL SOCIETY AND NGOs</w:t>
      </w:r>
    </w:p>
    <w:p w14:paraId="332156DE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6" w:name="public-statements"/>
      <w:r w:rsidRPr="00BE56A0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77"/>
        <w:gridCol w:w="6780"/>
      </w:tblGrid>
      <w:tr w:rsidR="00D55788" w:rsidRPr="00BE56A0" w14:paraId="5F3AED21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10E405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3AC629B6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D55788" w:rsidRPr="00BE56A0" w14:paraId="47571BFB" w14:textId="77777777" w:rsidTr="0017095E">
        <w:tc>
          <w:tcPr>
            <w:tcW w:w="0" w:type="auto"/>
          </w:tcPr>
          <w:p w14:paraId="72A7E5CC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2E27C902" w14:textId="54624EB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5B6C3355" w14:textId="77777777" w:rsidTr="0017095E">
        <w:tc>
          <w:tcPr>
            <w:tcW w:w="0" w:type="auto"/>
          </w:tcPr>
          <w:p w14:paraId="73D9463F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7168C576" w14:textId="6A5A4CE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15C7B360" w14:textId="77777777" w:rsidTr="0017095E">
        <w:tc>
          <w:tcPr>
            <w:tcW w:w="0" w:type="auto"/>
          </w:tcPr>
          <w:p w14:paraId="60FA1A45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75CEB376" w14:textId="75452BC2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D55788" w:rsidRPr="00BE56A0" w14:paraId="29B2FC8B" w14:textId="77777777" w:rsidTr="0017095E">
        <w:tc>
          <w:tcPr>
            <w:tcW w:w="0" w:type="auto"/>
          </w:tcPr>
          <w:p w14:paraId="293926F1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1097C6D1" w14:textId="35B0095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7917AD59" w14:textId="77777777" w:rsidTr="0017095E">
        <w:tc>
          <w:tcPr>
            <w:tcW w:w="0" w:type="auto"/>
          </w:tcPr>
          <w:p w14:paraId="528F3850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5B702A68" w14:textId="1C5D1E49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1C6219CF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7" w:name="early-warning-indicators"/>
      <w:bookmarkEnd w:id="25"/>
      <w:bookmarkEnd w:id="26"/>
      <w:r w:rsidRPr="00BE56A0">
        <w:rPr>
          <w:rFonts w:ascii="Times New Roman" w:hAnsi="Times New Roman" w:cs="Times New Roman"/>
        </w:rPr>
        <w:t>11. EARLY WARNING INDICATORS</w:t>
      </w:r>
    </w:p>
    <w:p w14:paraId="7A84D204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lastRenderedPageBreak/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0"/>
        <w:gridCol w:w="1216"/>
        <w:gridCol w:w="816"/>
        <w:gridCol w:w="1296"/>
      </w:tblGrid>
      <w:tr w:rsidR="00D55788" w:rsidRPr="00BE56A0" w14:paraId="711A92BC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479F005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4F9C05D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C5593BD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A119F56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Decreasing</w:t>
            </w:r>
          </w:p>
        </w:tc>
      </w:tr>
      <w:tr w:rsidR="00D55788" w:rsidRPr="00BE56A0" w14:paraId="5B031818" w14:textId="77777777" w:rsidTr="0017095E">
        <w:tc>
          <w:tcPr>
            <w:tcW w:w="0" w:type="auto"/>
          </w:tcPr>
          <w:p w14:paraId="237C371A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6F5A9D36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4E0660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</w:tcPr>
          <w:p w14:paraId="065737C4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47D7485F" w14:textId="77777777" w:rsidTr="0017095E">
        <w:tc>
          <w:tcPr>
            <w:tcW w:w="0" w:type="auto"/>
          </w:tcPr>
          <w:p w14:paraId="20C042E7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0AD35B95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6D176D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</w:tcPr>
          <w:p w14:paraId="1928A88F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04094B47" w14:textId="77777777" w:rsidTr="0017095E">
        <w:tc>
          <w:tcPr>
            <w:tcW w:w="0" w:type="auto"/>
          </w:tcPr>
          <w:p w14:paraId="290036DC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0845614E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8B29678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</w:tcPr>
          <w:p w14:paraId="26436F15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400AC0F9" w14:textId="77777777" w:rsidTr="0017095E">
        <w:tc>
          <w:tcPr>
            <w:tcW w:w="0" w:type="auto"/>
          </w:tcPr>
          <w:p w14:paraId="7399A3AE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68292F96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F13848E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</w:tcPr>
          <w:p w14:paraId="7AD1071C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17F9FD8B" w14:textId="77777777" w:rsidTr="0017095E">
        <w:tc>
          <w:tcPr>
            <w:tcW w:w="0" w:type="auto"/>
          </w:tcPr>
          <w:p w14:paraId="7799D769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63E9D7DF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0B6240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</w:tcPr>
          <w:p w14:paraId="58C4FBBA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65AF57B7" w14:textId="77777777" w:rsidTr="0017095E">
        <w:tc>
          <w:tcPr>
            <w:tcW w:w="0" w:type="auto"/>
          </w:tcPr>
          <w:p w14:paraId="6C807158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1689317C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</w:tcPr>
          <w:p w14:paraId="283C26E8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6AD695A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5788" w:rsidRPr="00BE56A0" w14:paraId="70B7018E" w14:textId="77777777" w:rsidTr="0017095E">
        <w:tc>
          <w:tcPr>
            <w:tcW w:w="0" w:type="auto"/>
          </w:tcPr>
          <w:p w14:paraId="12C50643" w14:textId="77777777" w:rsidR="00D55788" w:rsidRPr="00BE56A0" w:rsidRDefault="00D57D80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2B8DF8B4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08AEC5C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E56A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0" w:type="auto"/>
          </w:tcPr>
          <w:p w14:paraId="6C9A262A" w14:textId="77777777" w:rsidR="00D55788" w:rsidRPr="00BE56A0" w:rsidRDefault="00D55788" w:rsidP="00BE56A0">
            <w:pPr>
              <w:pStyle w:val="BodyTex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C3AA55" w14:textId="77777777" w:rsidR="00D55788" w:rsidRPr="00BE56A0" w:rsidRDefault="00D55788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</w:p>
    <w:p w14:paraId="686A618F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8" w:name="analysis-of-the-week"/>
      <w:bookmarkEnd w:id="27"/>
      <w:r w:rsidRPr="00BE56A0">
        <w:rPr>
          <w:rFonts w:ascii="Times New Roman" w:hAnsi="Times New Roman" w:cs="Times New Roman"/>
        </w:rPr>
        <w:t>12. ANALYSIS OF THE WEEK</w:t>
      </w:r>
    </w:p>
    <w:p w14:paraId="542D8D41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29" w:name="conflict-dynamics"/>
      <w:r w:rsidRPr="00BE56A0">
        <w:rPr>
          <w:rFonts w:ascii="Times New Roman" w:hAnsi="Times New Roman" w:cs="Times New Roman"/>
        </w:rPr>
        <w:t>Conflict Dynamics</w:t>
      </w:r>
    </w:p>
    <w:p w14:paraId="68A6E35D" w14:textId="77777777" w:rsidR="007F5E22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What are the most important conflict trends observed?</w:t>
      </w:r>
    </w:p>
    <w:p w14:paraId="3A65AF1F" w14:textId="210D5237" w:rsidR="00D55788" w:rsidRPr="00BE56A0" w:rsidRDefault="007F5E22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</w:t>
      </w:r>
      <w:r w:rsidR="00AD29FE" w:rsidRPr="00BE56A0">
        <w:rPr>
          <w:rFonts w:ascii="Times New Roman" w:hAnsi="Times New Roman" w:cs="Times New Roman"/>
        </w:rPr>
        <w:t xml:space="preserve"> openly critical editorial stance toward the government</w:t>
      </w:r>
      <w:r>
        <w:rPr>
          <w:rFonts w:ascii="Times New Roman" w:hAnsi="Times New Roman" w:cs="Times New Roman"/>
        </w:rPr>
        <w:t>.</w:t>
      </w:r>
      <w:r w:rsidR="00AD29FE" w:rsidRPr="00BE56A0">
        <w:rPr>
          <w:rFonts w:ascii="Times New Roman" w:hAnsi="Times New Roman" w:cs="Times New Roman"/>
        </w:rPr>
        <w:t xml:space="preserve"> The </w:t>
      </w:r>
      <w:proofErr w:type="spellStart"/>
      <w:r w:rsidR="00AD29FE" w:rsidRPr="00BE56A0">
        <w:rPr>
          <w:rFonts w:ascii="Times New Roman" w:hAnsi="Times New Roman" w:cs="Times New Roman"/>
        </w:rPr>
        <w:t>Miskine</w:t>
      </w:r>
      <w:proofErr w:type="spellEnd"/>
      <w:r w:rsidR="00AD29FE" w:rsidRPr="00BE56A0">
        <w:rPr>
          <w:rFonts w:ascii="Times New Roman" w:hAnsi="Times New Roman" w:cs="Times New Roman"/>
        </w:rPr>
        <w:t xml:space="preserve"> trial's opening and immediate postponement in N'Djamena is significant less for its content this week than for what it represents: a seven-year-old case finally reaching a courtroom, testing whether Chad's judiciary can deliver a credible outcome on CAR-related atrocity allegations that Bangui's own courts have not addressed.</w:t>
      </w:r>
    </w:p>
    <w:p w14:paraId="69FC0A9B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30" w:name="peace-dynamics"/>
      <w:bookmarkEnd w:id="29"/>
      <w:r w:rsidRPr="00BE56A0">
        <w:rPr>
          <w:rFonts w:ascii="Times New Roman" w:hAnsi="Times New Roman" w:cs="Times New Roman"/>
        </w:rPr>
        <w:t>Peace Dynamics</w:t>
      </w:r>
    </w:p>
    <w:p w14:paraId="052FCE0E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What positive developments were observed?</w:t>
      </w:r>
    </w:p>
    <w:p w14:paraId="16009839" w14:textId="69F676DD" w:rsidR="00D55788" w:rsidRPr="00BE56A0" w:rsidRDefault="00AD29FE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lastRenderedPageBreak/>
        <w:t xml:space="preserve">This week offered slightly more grounds for cautious optimism than recent editions of this report. </w:t>
      </w:r>
    </w:p>
    <w:p w14:paraId="2FDC91D5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31" w:name="risks-for-the-coming-week"/>
      <w:bookmarkEnd w:id="30"/>
      <w:r w:rsidRPr="00BE56A0">
        <w:rPr>
          <w:rFonts w:ascii="Times New Roman" w:hAnsi="Times New Roman" w:cs="Times New Roman"/>
        </w:rPr>
        <w:t>Risks for the Coming Week</w:t>
      </w:r>
    </w:p>
    <w:p w14:paraId="3BD36B07" w14:textId="5CE7B47A" w:rsidR="00D55788" w:rsidRPr="00BE56A0" w:rsidRDefault="00AD29FE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T</w:t>
      </w:r>
      <w:r w:rsidR="007F5E22">
        <w:rPr>
          <w:rFonts w:ascii="Times New Roman" w:hAnsi="Times New Roman" w:cs="Times New Roman"/>
        </w:rPr>
        <w:t>wo</w:t>
      </w:r>
      <w:r w:rsidRPr="00BE56A0">
        <w:rPr>
          <w:rFonts w:ascii="Times New Roman" w:hAnsi="Times New Roman" w:cs="Times New Roman"/>
        </w:rPr>
        <w:t xml:space="preserve"> things merit attention going into next week. First, whether the </w:t>
      </w:r>
      <w:proofErr w:type="spellStart"/>
      <w:r w:rsidRPr="00BE56A0">
        <w:rPr>
          <w:rFonts w:ascii="Times New Roman" w:hAnsi="Times New Roman" w:cs="Times New Roman"/>
        </w:rPr>
        <w:t>Miskine</w:t>
      </w:r>
      <w:proofErr w:type="spellEnd"/>
      <w:r w:rsidRPr="00BE56A0">
        <w:rPr>
          <w:rFonts w:ascii="Times New Roman" w:hAnsi="Times New Roman" w:cs="Times New Roman"/>
        </w:rPr>
        <w:t xml:space="preserve"> trial actually proceeds on 31 August or faces further delay will test the credibility of the process for CAR-based victims who must travel to testify</w:t>
      </w:r>
      <w:r w:rsidR="007F5E22">
        <w:rPr>
          <w:rFonts w:ascii="Times New Roman" w:hAnsi="Times New Roman" w:cs="Times New Roman"/>
        </w:rPr>
        <w:t>. And</w:t>
      </w:r>
      <w:r w:rsidRPr="00BE56A0">
        <w:rPr>
          <w:rFonts w:ascii="Times New Roman" w:hAnsi="Times New Roman" w:cs="Times New Roman"/>
        </w:rPr>
        <w:t xml:space="preserve"> the </w:t>
      </w:r>
      <w:proofErr w:type="spellStart"/>
      <w:r w:rsidRPr="00BE56A0">
        <w:rPr>
          <w:rFonts w:ascii="Times New Roman" w:hAnsi="Times New Roman" w:cs="Times New Roman"/>
        </w:rPr>
        <w:t>Dologuélé</w:t>
      </w:r>
      <w:proofErr w:type="spellEnd"/>
      <w:r w:rsidRPr="00BE56A0">
        <w:rPr>
          <w:rFonts w:ascii="Times New Roman" w:hAnsi="Times New Roman" w:cs="Times New Roman"/>
        </w:rPr>
        <w:t xml:space="preserve"> passport dispute's resolution (or lack thereof) will indicate whether the government intends to de-escalate tension with the political opposition or let it continue simmering.</w:t>
      </w:r>
    </w:p>
    <w:p w14:paraId="38BDAC6F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bookmarkStart w:id="32" w:name="executive-summary-150200-words"/>
      <w:bookmarkEnd w:id="28"/>
      <w:bookmarkEnd w:id="31"/>
      <w:r w:rsidRPr="00BE56A0">
        <w:rPr>
          <w:rFonts w:ascii="Times New Roman" w:hAnsi="Times New Roman" w:cs="Times New Roman"/>
        </w:rPr>
        <w:t>1</w:t>
      </w:r>
      <w:r w:rsidR="00AD29FE" w:rsidRPr="00BE56A0">
        <w:rPr>
          <w:rFonts w:ascii="Times New Roman" w:hAnsi="Times New Roman" w:cs="Times New Roman"/>
        </w:rPr>
        <w:t>3</w:t>
      </w:r>
      <w:r w:rsidRPr="00BE56A0">
        <w:rPr>
          <w:rFonts w:ascii="Times New Roman" w:hAnsi="Times New Roman" w:cs="Times New Roman"/>
        </w:rPr>
        <w:t>. E</w:t>
      </w:r>
      <w:r w:rsidR="00E576F2" w:rsidRPr="00BE56A0">
        <w:rPr>
          <w:rFonts w:ascii="Times New Roman" w:hAnsi="Times New Roman" w:cs="Times New Roman"/>
        </w:rPr>
        <w:t xml:space="preserve">XECUTIVE SUMMARY </w:t>
      </w:r>
    </w:p>
    <w:p w14:paraId="5F8CDD56" w14:textId="77777777" w:rsidR="00D55788" w:rsidRPr="00BE56A0" w:rsidRDefault="00D57D80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3A14233B" w14:textId="7F232E26" w:rsidR="00D55788" w:rsidRPr="00BE56A0" w:rsidRDefault="0017095E" w:rsidP="00BE56A0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 w:rsidRPr="00BE56A0">
        <w:rPr>
          <w:rFonts w:ascii="Times New Roman" w:hAnsi="Times New Roman" w:cs="Times New Roman"/>
        </w:rPr>
        <w:t>Compared to the disaster- and scandal-heavy weeks immediately preceding it, 24 to 30 August 2026 was relatively quiet, though not without developments worth tracking. In N'Djamena, Chad, the trial of former rebel leader Abdoulaye Miskine</w:t>
      </w:r>
      <w:r w:rsidR="007F5E22">
        <w:rPr>
          <w:rFonts w:ascii="Times New Roman" w:hAnsi="Times New Roman" w:cs="Times New Roman"/>
        </w:rPr>
        <w:t>,</w:t>
      </w:r>
      <w:r w:rsidRPr="00BE56A0">
        <w:rPr>
          <w:rFonts w:ascii="Times New Roman" w:hAnsi="Times New Roman" w:cs="Times New Roman"/>
        </w:rPr>
        <w:t xml:space="preserve"> detained since November 2019 on charges including insurrection, kidnapping and rape</w:t>
      </w:r>
      <w:r w:rsidR="007F5E22">
        <w:rPr>
          <w:rFonts w:ascii="Times New Roman" w:hAnsi="Times New Roman" w:cs="Times New Roman"/>
        </w:rPr>
        <w:t>,</w:t>
      </w:r>
      <w:r w:rsidRPr="00BE56A0">
        <w:rPr>
          <w:rFonts w:ascii="Times New Roman" w:hAnsi="Times New Roman" w:cs="Times New Roman"/>
        </w:rPr>
        <w:t xml:space="preserve"> finally opened on 26 August after years of delay, only to be postponed again to 31 August pending the attendance of 28 civil parties based in CAR</w:t>
      </w:r>
      <w:r w:rsidR="007F5E22">
        <w:rPr>
          <w:rFonts w:ascii="Times New Roman" w:hAnsi="Times New Roman" w:cs="Times New Roman"/>
        </w:rPr>
        <w:t xml:space="preserve">. </w:t>
      </w:r>
      <w:r w:rsidRPr="00BE56A0">
        <w:rPr>
          <w:rFonts w:ascii="Times New Roman" w:hAnsi="Times New Roman" w:cs="Times New Roman"/>
        </w:rPr>
        <w:t xml:space="preserve">Domestic governance stories included renewed friction over opposition leader Dologuélé's passport situation, </w:t>
      </w:r>
    </w:p>
    <w:sectPr w:rsidR="00D55788" w:rsidRPr="00BE56A0"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F64A4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74726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88"/>
    <w:rsid w:val="0017095E"/>
    <w:rsid w:val="00260FAF"/>
    <w:rsid w:val="00364E6D"/>
    <w:rsid w:val="006F5322"/>
    <w:rsid w:val="007F5E22"/>
    <w:rsid w:val="00A301B1"/>
    <w:rsid w:val="00AD29FE"/>
    <w:rsid w:val="00BE2940"/>
    <w:rsid w:val="00BE56A0"/>
    <w:rsid w:val="00D55788"/>
    <w:rsid w:val="00D57D80"/>
    <w:rsid w:val="00E576F2"/>
    <w:rsid w:val="00E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0E8E0"/>
  <w15:docId w15:val="{ED4948A9-4D9A-41C4-A1FB-528B49BF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paystchad.com/proces-dabdoulaye-miskine-laudience-de-nouveau-renvoyee-au-31-aou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chadinfos.com/2026/08/26/tchad-le-proces-dabdoulaye-miskine-reporte-au-31-aou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adiondekeluka.org/104811-justice-ouverture-ce-mercredi-a-ndjamena-du-proces-du-rebelle-centrafricain-abdoulaye-miskin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lepaystchad.com/proces-dabdoulaye-miskine-laudience-de-nouveau-renvoyee-au-31-aou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eninwebtv.bj/tchad-le-proces-dabdoulaye-miskine-renvoye-apres-une-audience-dinstru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1128</Words>
  <Characters>6433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Hülle</dc:creator>
  <cp:keywords/>
  <cp:lastModifiedBy>Belgina YABIN</cp:lastModifiedBy>
  <cp:revision>2</cp:revision>
  <dcterms:created xsi:type="dcterms:W3CDTF">2026-09-15T08:05:00Z</dcterms:created>
  <dcterms:modified xsi:type="dcterms:W3CDTF">2026-09-15T08:05:00Z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71e8f596-893d-40a4-859d-6b1267db0f2c</vt:lpwstr>
  </property>
</Properties>
</file>