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20B70"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bookmarkStart w:id="0" w:name="qrh3lk81o6e" w:colFirst="0" w:colLast="0"/>
      <w:bookmarkEnd w:id="0"/>
    </w:p>
    <w:p w14:paraId="0FEDBEE7"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0" distB="0" distL="0" distR="0" wp14:anchorId="516E37C4" wp14:editId="0C5E3C96">
            <wp:extent cx="2971800" cy="927100"/>
            <wp:effectExtent l="0" t="0" r="0" b="0"/>
            <wp:docPr id="1" name="image1.png" descr="C:\Users\huell\Desktop\download.png"/>
            <wp:cNvGraphicFramePr/>
            <a:graphic xmlns:a="http://schemas.openxmlformats.org/drawingml/2006/main">
              <a:graphicData uri="http://schemas.openxmlformats.org/drawingml/2006/picture">
                <pic:pic xmlns:pic="http://schemas.openxmlformats.org/drawingml/2006/picture">
                  <pic:nvPicPr>
                    <pic:cNvPr id="0" name="image1.png" descr="C:\Users\huell\Desktop\download.png"/>
                    <pic:cNvPicPr preferRelativeResize="0"/>
                  </pic:nvPicPr>
                  <pic:blipFill>
                    <a:blip r:embed="rId4"/>
                    <a:srcRect/>
                    <a:stretch>
                      <a:fillRect/>
                    </a:stretch>
                  </pic:blipFill>
                  <pic:spPr>
                    <a:xfrm>
                      <a:off x="0" y="0"/>
                      <a:ext cx="2971800" cy="927100"/>
                    </a:xfrm>
                    <a:prstGeom prst="rect">
                      <a:avLst/>
                    </a:prstGeom>
                    <a:ln/>
                  </pic:spPr>
                </pic:pic>
              </a:graphicData>
            </a:graphic>
          </wp:inline>
        </w:drawing>
      </w:r>
    </w:p>
    <w:p w14:paraId="2EC15718"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b/>
          <w:bCs/>
          <w:color w:val="000000"/>
        </w:rPr>
      </w:pPr>
    </w:p>
    <w:p w14:paraId="4A370FE1"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b/>
          <w:bCs/>
          <w:color w:val="000000"/>
        </w:rPr>
      </w:pPr>
      <w:r>
        <w:rPr>
          <w:rFonts w:ascii="Times New Roman" w:eastAsia="Times New Roman" w:hAnsi="Times New Roman" w:cs="Times New Roman"/>
          <w:b/>
          <w:bCs/>
          <w:color w:val="000000"/>
        </w:rPr>
        <w:t>REFLEXIVE PEACE PRACTICE (RPP) PROJECT</w:t>
      </w:r>
    </w:p>
    <w:p w14:paraId="3D69149D"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WEEKLY CONFLICT AND PEACE MONITORING FORM</w:t>
      </w:r>
    </w:p>
    <w:p w14:paraId="034897C4"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b/>
          <w:bCs/>
          <w:color w:val="000000"/>
        </w:rPr>
        <w:t>Reporting Period:</w:t>
      </w:r>
      <w:r>
        <w:rPr>
          <w:rFonts w:ascii="Times New Roman" w:eastAsia="Times New Roman" w:hAnsi="Times New Roman" w:cs="Times New Roman"/>
          <w:color w:val="000000"/>
        </w:rPr>
        <w:t xml:space="preserve"> __</w:t>
      </w:r>
      <w:r>
        <w:rPr>
          <w:rFonts w:ascii="Times New Roman" w:eastAsia="Times New Roman" w:hAnsi="Times New Roman" w:cs="Times New Roman"/>
        </w:rPr>
        <w:t>June 28 to July 4, 2026</w:t>
      </w:r>
      <w:r>
        <w:rPr>
          <w:rFonts w:ascii="Times New Roman" w:eastAsia="Times New Roman" w:hAnsi="Times New Roman" w:cs="Times New Roman"/>
          <w:color w:val="000000"/>
        </w:rPr>
        <w:t>_________________________</w:t>
      </w:r>
    </w:p>
    <w:p w14:paraId="12F2EDAF"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b/>
          <w:bCs/>
          <w:color w:val="000000"/>
        </w:rPr>
        <w:t>Prepared by:</w:t>
      </w:r>
      <w:r>
        <w:rPr>
          <w:rFonts w:ascii="Times New Roman" w:eastAsia="Times New Roman" w:hAnsi="Times New Roman" w:cs="Times New Roman"/>
          <w:color w:val="000000"/>
        </w:rPr>
        <w:t xml:space="preserve"> __Belgina YABIN______________________________</w:t>
      </w:r>
    </w:p>
    <w:p w14:paraId="0C94FDE3"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b/>
          <w:bCs/>
          <w:color w:val="000000"/>
        </w:rPr>
        <w:t>Date Submitted:</w:t>
      </w:r>
      <w:r>
        <w:rPr>
          <w:rFonts w:ascii="Times New Roman" w:eastAsia="Times New Roman" w:hAnsi="Times New Roman" w:cs="Times New Roman"/>
          <w:color w:val="000000"/>
        </w:rPr>
        <w:t xml:space="preserve"> _July 5, 2026____________________________</w:t>
      </w:r>
    </w:p>
    <w:p w14:paraId="4ADCB77E"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bookmarkStart w:id="1" w:name="ounya1676hqt" w:colFirst="0" w:colLast="0"/>
      <w:bookmarkEnd w:id="1"/>
      <w:r>
        <w:rPr>
          <w:rFonts w:ascii="Times New Roman" w:eastAsia="Times New Roman" w:hAnsi="Times New Roman" w:cs="Times New Roman"/>
          <w:color w:val="000000"/>
        </w:rPr>
        <w:t>1. OVERALL PEACE AND SECURITY STATUS</w:t>
      </w:r>
    </w:p>
    <w:p w14:paraId="1078484C"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Rate the overall situation for the reporting period:</w:t>
      </w:r>
    </w:p>
    <w:tbl>
      <w:tblPr>
        <w:tblStyle w:val="a"/>
        <w:tblW w:w="4605"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20" w:firstRow="1" w:lastRow="0" w:firstColumn="0" w:lastColumn="0" w:noHBand="0" w:noVBand="0"/>
      </w:tblPr>
      <w:tblGrid>
        <w:gridCol w:w="763"/>
        <w:gridCol w:w="3842"/>
      </w:tblGrid>
      <w:tr w:rsidR="0026624D" w14:paraId="7CF1E497" w14:textId="77777777" w:rsidTr="0026624D">
        <w:trPr>
          <w:cnfStyle w:val="100000000000" w:firstRow="1" w:lastRow="0" w:firstColumn="0" w:lastColumn="0" w:oddVBand="0" w:evenVBand="0" w:oddHBand="0" w:evenHBand="0" w:firstRowFirstColumn="0" w:firstRowLastColumn="0" w:lastRowFirstColumn="0" w:lastRowLastColumn="0"/>
          <w:tblHeader/>
        </w:trPr>
        <w:tc>
          <w:tcPr>
            <w:tcW w:w="763" w:type="dxa"/>
          </w:tcPr>
          <w:p w14:paraId="717A582F"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Score</w:t>
            </w:r>
          </w:p>
        </w:tc>
        <w:tc>
          <w:tcPr>
            <w:tcW w:w="3842" w:type="dxa"/>
          </w:tcPr>
          <w:p w14:paraId="7D95F556"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Assessment</w:t>
            </w:r>
          </w:p>
        </w:tc>
      </w:tr>
      <w:tr w:rsidR="0026624D" w14:paraId="5837ABFE" w14:textId="77777777" w:rsidTr="0026624D">
        <w:tc>
          <w:tcPr>
            <w:tcW w:w="763" w:type="dxa"/>
          </w:tcPr>
          <w:p w14:paraId="66DB7AE6"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3842" w:type="dxa"/>
          </w:tcPr>
          <w:p w14:paraId="0D06C81D"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Very Critical / Escalating Conflict</w:t>
            </w:r>
          </w:p>
        </w:tc>
      </w:tr>
      <w:tr w:rsidR="0026624D" w14:paraId="3579921D" w14:textId="77777777" w:rsidTr="0026624D">
        <w:tc>
          <w:tcPr>
            <w:tcW w:w="763" w:type="dxa"/>
          </w:tcPr>
          <w:p w14:paraId="6ACE1699"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3842" w:type="dxa"/>
          </w:tcPr>
          <w:p w14:paraId="7F45D7ED"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Critical</w:t>
            </w:r>
          </w:p>
        </w:tc>
      </w:tr>
      <w:tr w:rsidR="0026624D" w14:paraId="7847C64E" w14:textId="77777777" w:rsidTr="0026624D">
        <w:tc>
          <w:tcPr>
            <w:tcW w:w="763" w:type="dxa"/>
          </w:tcPr>
          <w:p w14:paraId="13E7357C"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842" w:type="dxa"/>
          </w:tcPr>
          <w:p w14:paraId="27FB8C72"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Moderate / Mixed Trends</w:t>
            </w:r>
          </w:p>
        </w:tc>
      </w:tr>
      <w:tr w:rsidR="0026624D" w14:paraId="7F454E8F" w14:textId="77777777" w:rsidTr="0026624D">
        <w:tc>
          <w:tcPr>
            <w:tcW w:w="763" w:type="dxa"/>
          </w:tcPr>
          <w:p w14:paraId="748F96D1"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3842" w:type="dxa"/>
          </w:tcPr>
          <w:p w14:paraId="4399D320"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Relatively Stable</w:t>
            </w:r>
          </w:p>
        </w:tc>
      </w:tr>
      <w:tr w:rsidR="0026624D" w14:paraId="6CB83757" w14:textId="77777777" w:rsidTr="0026624D">
        <w:tc>
          <w:tcPr>
            <w:tcW w:w="763" w:type="dxa"/>
          </w:tcPr>
          <w:p w14:paraId="20E3BF49"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3842" w:type="dxa"/>
          </w:tcPr>
          <w:p w14:paraId="5C2E0665"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Stable / Positive Peace Developments</w:t>
            </w:r>
          </w:p>
        </w:tc>
      </w:tr>
    </w:tbl>
    <w:p w14:paraId="722FFEF6"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b/>
          <w:bCs/>
          <w:color w:val="000000"/>
        </w:rPr>
        <w:t>Weekly Score:</w:t>
      </w:r>
      <w:r>
        <w:rPr>
          <w:rFonts w:ascii="Times New Roman" w:eastAsia="Times New Roman" w:hAnsi="Times New Roman" w:cs="Times New Roman"/>
          <w:color w:val="000000"/>
        </w:rPr>
        <w:t xml:space="preserve"> _</w:t>
      </w:r>
      <w:r>
        <w:rPr>
          <w:rFonts w:ascii="Times New Roman" w:eastAsia="Times New Roman" w:hAnsi="Times New Roman" w:cs="Times New Roman"/>
        </w:rPr>
        <w:t>2</w:t>
      </w:r>
      <w:r>
        <w:rPr>
          <w:rFonts w:ascii="Times New Roman" w:eastAsia="Times New Roman" w:hAnsi="Times New Roman" w:cs="Times New Roman"/>
          <w:color w:val="000000"/>
        </w:rPr>
        <w:t>___ / 5</w:t>
      </w:r>
    </w:p>
    <w:p w14:paraId="36551509" w14:textId="77777777" w:rsidR="0026624D" w:rsidRDefault="00000000">
      <w:pPr>
        <w:pBdr>
          <w:top w:val="nil"/>
          <w:left w:val="nil"/>
          <w:bottom w:val="nil"/>
          <w:right w:val="nil"/>
          <w:between w:val="nil"/>
        </w:pBdr>
        <w:spacing w:before="180" w:after="180"/>
        <w:jc w:val="both"/>
        <w:rPr>
          <w:rFonts w:ascii="Times New Roman" w:eastAsia="Times New Roman" w:hAnsi="Times New Roman" w:cs="Times New Roman"/>
        </w:rPr>
      </w:pPr>
      <w:r>
        <w:rPr>
          <w:rFonts w:ascii="Times New Roman" w:eastAsia="Times New Roman" w:hAnsi="Times New Roman" w:cs="Times New Roman"/>
          <w:b/>
          <w:bCs/>
          <w:color w:val="000000"/>
        </w:rPr>
        <w:t xml:space="preserve">Justification (3-5 </w:t>
      </w:r>
      <w:r>
        <w:rPr>
          <w:rFonts w:ascii="Times New Roman" w:eastAsia="Times New Roman" w:hAnsi="Times New Roman" w:cs="Times New Roman"/>
          <w:b/>
          <w:bCs/>
        </w:rPr>
        <w:t>sentences):</w:t>
      </w:r>
      <w:r>
        <w:rPr>
          <w:rFonts w:ascii="Times New Roman" w:eastAsia="Times New Roman" w:hAnsi="Times New Roman" w:cs="Times New Roman"/>
        </w:rPr>
        <w:t>The security situation is critical, marked by a coordinated armed attack on Am-Dafock by a coalition of rebel groups (FPRC, MDRPC, former Séléka, and Sudanese RSF) resulting in at least 28 civilian deaths and significant displacement. This is compounded by ongoing clashes that have suspended humanitarian access to over 34,000 vulnerable people, the killing of a religious leader involved in reconciliation efforts, and a worsening cholera outbreak. These factors demonstrate escalating conflict and severe humanitarian consequences.</w:t>
      </w:r>
    </w:p>
    <w:p w14:paraId="7914C2DF" w14:textId="77777777" w:rsidR="0026624D" w:rsidRDefault="0026624D">
      <w:pPr>
        <w:pBdr>
          <w:top w:val="nil"/>
          <w:left w:val="nil"/>
          <w:bottom w:val="nil"/>
          <w:right w:val="nil"/>
          <w:between w:val="nil"/>
        </w:pBdr>
        <w:spacing w:before="180" w:after="180"/>
        <w:jc w:val="both"/>
        <w:rPr>
          <w:rFonts w:ascii="Times New Roman" w:eastAsia="Times New Roman" w:hAnsi="Times New Roman" w:cs="Times New Roman"/>
        </w:rPr>
      </w:pPr>
    </w:p>
    <w:p w14:paraId="2C84E597" w14:textId="77777777" w:rsidR="0026624D" w:rsidRDefault="0026624D">
      <w:pPr>
        <w:pBdr>
          <w:top w:val="nil"/>
          <w:left w:val="nil"/>
          <w:bottom w:val="nil"/>
          <w:right w:val="nil"/>
          <w:between w:val="nil"/>
        </w:pBdr>
        <w:spacing w:before="180" w:after="180"/>
        <w:jc w:val="both"/>
        <w:rPr>
          <w:rFonts w:ascii="Times New Roman" w:eastAsia="Times New Roman" w:hAnsi="Times New Roman" w:cs="Times New Roman"/>
        </w:rPr>
      </w:pPr>
    </w:p>
    <w:p w14:paraId="0168A003" w14:textId="77777777" w:rsidR="0026624D" w:rsidRDefault="0026624D">
      <w:pPr>
        <w:pBdr>
          <w:top w:val="nil"/>
          <w:left w:val="nil"/>
          <w:bottom w:val="nil"/>
          <w:right w:val="nil"/>
          <w:between w:val="nil"/>
        </w:pBdr>
        <w:spacing w:before="180" w:after="180"/>
        <w:jc w:val="both"/>
        <w:rPr>
          <w:rFonts w:ascii="Times New Roman" w:eastAsia="Times New Roman" w:hAnsi="Times New Roman" w:cs="Times New Roman"/>
        </w:rPr>
      </w:pPr>
    </w:p>
    <w:p w14:paraId="25CF3183" w14:textId="77777777" w:rsidR="0026624D" w:rsidRDefault="0026624D">
      <w:pPr>
        <w:pBdr>
          <w:top w:val="nil"/>
          <w:left w:val="nil"/>
          <w:bottom w:val="nil"/>
          <w:right w:val="nil"/>
          <w:between w:val="nil"/>
        </w:pBdr>
        <w:spacing w:before="180" w:after="180"/>
        <w:jc w:val="both"/>
        <w:rPr>
          <w:rFonts w:ascii="Times New Roman" w:eastAsia="Times New Roman" w:hAnsi="Times New Roman" w:cs="Times New Roman"/>
        </w:rPr>
      </w:pPr>
    </w:p>
    <w:p w14:paraId="18AB3EB1"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bookmarkStart w:id="2" w:name="78kni34shc4h" w:colFirst="0" w:colLast="0"/>
      <w:bookmarkEnd w:id="2"/>
      <w:r>
        <w:rPr>
          <w:rFonts w:ascii="Times New Roman" w:eastAsia="Times New Roman" w:hAnsi="Times New Roman" w:cs="Times New Roman"/>
          <w:color w:val="000000"/>
        </w:rPr>
        <w:t>2. KEY PEACE AND CONFLICT DEVELOPMENTS</w:t>
      </w:r>
    </w:p>
    <w:p w14:paraId="7C90D1F1"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bookmarkStart w:id="3" w:name="da6dvsb1zlfu" w:colFirst="0" w:colLast="0"/>
      <w:bookmarkEnd w:id="3"/>
      <w:r>
        <w:rPr>
          <w:rFonts w:ascii="Times New Roman" w:eastAsia="Times New Roman" w:hAnsi="Times New Roman" w:cs="Times New Roman"/>
          <w:color w:val="000000"/>
        </w:rPr>
        <w:t>Major Developments This Week</w:t>
      </w:r>
    </w:p>
    <w:tbl>
      <w:tblPr>
        <w:tblStyle w:val="a0"/>
        <w:tblW w:w="10335" w:type="dxa"/>
        <w:tblInd w:w="-57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20" w:firstRow="1" w:lastRow="0" w:firstColumn="0" w:lastColumn="0" w:noHBand="0" w:noVBand="0"/>
      </w:tblPr>
      <w:tblGrid>
        <w:gridCol w:w="1470"/>
        <w:gridCol w:w="3450"/>
        <w:gridCol w:w="1875"/>
        <w:gridCol w:w="3540"/>
      </w:tblGrid>
      <w:tr w:rsidR="0026624D" w14:paraId="36467D5A" w14:textId="77777777" w:rsidTr="0026624D">
        <w:trPr>
          <w:cnfStyle w:val="100000000000" w:firstRow="1" w:lastRow="0" w:firstColumn="0" w:lastColumn="0" w:oddVBand="0" w:evenVBand="0" w:oddHBand="0" w:evenHBand="0" w:firstRowFirstColumn="0" w:firstRowLastColumn="0" w:lastRowFirstColumn="0" w:lastRowLastColumn="0"/>
          <w:tblHeader/>
        </w:trPr>
        <w:tc>
          <w:tcPr>
            <w:tcW w:w="1470" w:type="dxa"/>
          </w:tcPr>
          <w:p w14:paraId="5AD3179A"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Date</w:t>
            </w:r>
          </w:p>
        </w:tc>
        <w:tc>
          <w:tcPr>
            <w:tcW w:w="3450" w:type="dxa"/>
          </w:tcPr>
          <w:p w14:paraId="6F3D59B7"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Event</w:t>
            </w:r>
          </w:p>
        </w:tc>
        <w:tc>
          <w:tcPr>
            <w:tcW w:w="1875" w:type="dxa"/>
          </w:tcPr>
          <w:p w14:paraId="1FA7BB77"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Location</w:t>
            </w:r>
          </w:p>
        </w:tc>
        <w:tc>
          <w:tcPr>
            <w:tcW w:w="3540" w:type="dxa"/>
          </w:tcPr>
          <w:p w14:paraId="00CF92FC"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Source</w:t>
            </w:r>
          </w:p>
        </w:tc>
      </w:tr>
      <w:tr w:rsidR="0026624D" w14:paraId="387EF03E" w14:textId="77777777" w:rsidTr="0026624D">
        <w:tc>
          <w:tcPr>
            <w:tcW w:w="1470" w:type="dxa"/>
          </w:tcPr>
          <w:p w14:paraId="4943BB30"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3450" w:type="dxa"/>
          </w:tcPr>
          <w:p w14:paraId="46710F68"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1875" w:type="dxa"/>
          </w:tcPr>
          <w:p w14:paraId="7A68E2FE"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3540" w:type="dxa"/>
          </w:tcPr>
          <w:p w14:paraId="24D91ECA"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r w:rsidR="0026624D" w:rsidRPr="006539A1" w14:paraId="6047D141" w14:textId="77777777" w:rsidTr="0026624D">
        <w:tc>
          <w:tcPr>
            <w:tcW w:w="1470" w:type="dxa"/>
          </w:tcPr>
          <w:p w14:paraId="78D35196"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rPr>
              <w:t xml:space="preserve"> 2026-07-29</w:t>
            </w:r>
          </w:p>
        </w:tc>
        <w:tc>
          <w:tcPr>
            <w:tcW w:w="3450" w:type="dxa"/>
          </w:tcPr>
          <w:p w14:paraId="5DEDEA3E"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rPr>
              <w:t xml:space="preserve">The armed attack caused civilian deaths, injuries, and displacement; civilians (mostly women and children) sought refuge at MINUSCA base. </w:t>
            </w:r>
          </w:p>
        </w:tc>
        <w:tc>
          <w:tcPr>
            <w:tcW w:w="1875" w:type="dxa"/>
          </w:tcPr>
          <w:p w14:paraId="0B402504"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rPr>
              <w:t xml:space="preserve">Am-Dafock, Vakaga </w:t>
            </w:r>
          </w:p>
        </w:tc>
        <w:tc>
          <w:tcPr>
            <w:tcW w:w="3540" w:type="dxa"/>
          </w:tcPr>
          <w:p w14:paraId="36D8D1C9"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rPr>
            </w:pPr>
            <w:r>
              <w:rPr>
                <w:rFonts w:ascii="Times New Roman" w:eastAsia="Times New Roman" w:hAnsi="Times New Roman" w:cs="Times New Roman"/>
              </w:rPr>
              <w:t>OCHA, “Situation Report No. 74 “, 30 June 2026; Benin Web TV, July 4, 2026.</w:t>
            </w:r>
          </w:p>
          <w:p w14:paraId="36F4E2DD" w14:textId="77777777" w:rsidR="0026624D" w:rsidRPr="006539A1" w:rsidRDefault="00000000">
            <w:pPr>
              <w:pBdr>
                <w:top w:val="nil"/>
                <w:left w:val="nil"/>
                <w:bottom w:val="nil"/>
                <w:right w:val="nil"/>
                <w:between w:val="nil"/>
              </w:pBdr>
              <w:spacing w:before="180" w:after="180"/>
              <w:rPr>
                <w:rFonts w:ascii="Times New Roman" w:eastAsia="Times New Roman" w:hAnsi="Times New Roman" w:cs="Times New Roman"/>
                <w:lang w:val="fr-FR"/>
              </w:rPr>
            </w:pPr>
            <w:r w:rsidRPr="006539A1">
              <w:rPr>
                <w:rFonts w:ascii="Times New Roman" w:eastAsia="Times New Roman" w:hAnsi="Times New Roman" w:cs="Times New Roman"/>
                <w:lang w:val="fr-FR"/>
              </w:rPr>
              <w:t>Pravda, “L’attaque récente contre la ville d'Am-Dafock, dans le nord-est de la République centrafricaine (RCA), a été réalisée par une coalition de rebelles récemment formée, l’Alliance du sursaut patriotique (ASP), ayant des liens av..”</w:t>
            </w:r>
          </w:p>
          <w:p w14:paraId="6BAFFFC4" w14:textId="77777777" w:rsidR="0026624D" w:rsidRPr="006539A1" w:rsidRDefault="00000000">
            <w:pPr>
              <w:pBdr>
                <w:top w:val="nil"/>
                <w:left w:val="nil"/>
                <w:bottom w:val="nil"/>
                <w:right w:val="nil"/>
                <w:between w:val="nil"/>
              </w:pBdr>
              <w:spacing w:before="180" w:after="180"/>
              <w:rPr>
                <w:rFonts w:ascii="Times New Roman" w:eastAsia="Times New Roman" w:hAnsi="Times New Roman" w:cs="Times New Roman"/>
                <w:lang w:val="fr-FR"/>
              </w:rPr>
            </w:pPr>
            <w:r w:rsidRPr="006539A1">
              <w:rPr>
                <w:rFonts w:ascii="Times New Roman" w:eastAsia="Times New Roman" w:hAnsi="Times New Roman" w:cs="Times New Roman"/>
                <w:lang w:val="fr-FR"/>
              </w:rPr>
              <w:t>Le pays, “L’attaque d’Am-Dafock, dans l’extrême nord-est de la République centrafricaine, rappelle que la sécurité du Tchad reste étroitement liée à celle de ses voisins. Alors que la guerre au Soudan continue de déstabiliser toute la région, un nouveau foyer de tension émerge désormais sur le flanc sud du pays.”</w:t>
            </w:r>
          </w:p>
          <w:p w14:paraId="59F3E6FB" w14:textId="77777777" w:rsidR="0026624D" w:rsidRPr="006539A1" w:rsidRDefault="00000000">
            <w:pPr>
              <w:pBdr>
                <w:top w:val="nil"/>
                <w:left w:val="nil"/>
                <w:bottom w:val="nil"/>
                <w:right w:val="nil"/>
                <w:between w:val="nil"/>
              </w:pBdr>
              <w:spacing w:before="180" w:after="180"/>
              <w:rPr>
                <w:rFonts w:ascii="Times New Roman" w:eastAsia="Times New Roman" w:hAnsi="Times New Roman" w:cs="Times New Roman"/>
                <w:lang w:val="fr-FR"/>
              </w:rPr>
            </w:pPr>
            <w:hyperlink r:id="rId5">
              <w:r w:rsidRPr="006539A1">
                <w:rPr>
                  <w:rFonts w:ascii="Times New Roman" w:eastAsia="Times New Roman" w:hAnsi="Times New Roman" w:cs="Times New Roman"/>
                  <w:color w:val="1155CC"/>
                  <w:u w:val="single"/>
                  <w:lang w:val="fr-FR"/>
                </w:rPr>
                <w:t>https://www.unocha.org/publications/report/central-african-republic/central-african-republic-situation-report-no-74-30-june-2026</w:t>
              </w:r>
            </w:hyperlink>
          </w:p>
          <w:p w14:paraId="7CF110DC" w14:textId="77777777" w:rsidR="0026624D" w:rsidRPr="006539A1" w:rsidRDefault="00000000">
            <w:pPr>
              <w:pBdr>
                <w:top w:val="nil"/>
                <w:left w:val="nil"/>
                <w:bottom w:val="nil"/>
                <w:right w:val="nil"/>
                <w:between w:val="nil"/>
              </w:pBdr>
              <w:spacing w:before="180" w:after="180"/>
              <w:rPr>
                <w:rFonts w:ascii="Times New Roman" w:eastAsia="Times New Roman" w:hAnsi="Times New Roman" w:cs="Times New Roman"/>
                <w:lang w:val="fr-FR"/>
              </w:rPr>
            </w:pPr>
            <w:hyperlink r:id="rId6">
              <w:r w:rsidRPr="006539A1">
                <w:rPr>
                  <w:rFonts w:ascii="Times New Roman" w:eastAsia="Times New Roman" w:hAnsi="Times New Roman" w:cs="Times New Roman"/>
                  <w:color w:val="1155CC"/>
                  <w:u w:val="single"/>
                  <w:lang w:val="fr-FR"/>
                </w:rPr>
                <w:t>https://beninwebtv.com/en/central-african-republic-resumption-of-deadly-hostilities-along-the-borders-with-chad-and-sudan/</w:t>
              </w:r>
            </w:hyperlink>
          </w:p>
          <w:p w14:paraId="4720B46B" w14:textId="77777777" w:rsidR="0026624D" w:rsidRPr="006539A1" w:rsidRDefault="00000000">
            <w:pPr>
              <w:pBdr>
                <w:top w:val="nil"/>
                <w:left w:val="nil"/>
                <w:bottom w:val="nil"/>
                <w:right w:val="nil"/>
                <w:between w:val="nil"/>
              </w:pBdr>
              <w:spacing w:before="180" w:after="180"/>
              <w:rPr>
                <w:rFonts w:ascii="Times New Roman" w:eastAsia="Times New Roman" w:hAnsi="Times New Roman" w:cs="Times New Roman"/>
                <w:lang w:val="fr-FR"/>
              </w:rPr>
            </w:pPr>
            <w:hyperlink r:id="rId7">
              <w:r w:rsidRPr="006539A1">
                <w:rPr>
                  <w:rFonts w:ascii="Times New Roman" w:eastAsia="Times New Roman" w:hAnsi="Times New Roman" w:cs="Times New Roman"/>
                  <w:color w:val="1155CC"/>
                  <w:u w:val="single"/>
                  <w:lang w:val="fr-FR"/>
                </w:rPr>
                <w:t>https://www.lepaystchad.com/am-dafock-un-nouveau-front-aux-portes-du-tchad/</w:t>
              </w:r>
            </w:hyperlink>
          </w:p>
          <w:p w14:paraId="4CB6474F" w14:textId="77777777" w:rsidR="0026624D" w:rsidRPr="006539A1" w:rsidRDefault="00000000">
            <w:pPr>
              <w:pBdr>
                <w:top w:val="nil"/>
                <w:left w:val="nil"/>
                <w:bottom w:val="nil"/>
                <w:right w:val="nil"/>
                <w:between w:val="nil"/>
              </w:pBdr>
              <w:spacing w:before="180" w:after="180"/>
              <w:rPr>
                <w:rFonts w:ascii="Times New Roman" w:eastAsia="Times New Roman" w:hAnsi="Times New Roman" w:cs="Times New Roman"/>
                <w:lang w:val="fr-FR"/>
              </w:rPr>
            </w:pPr>
            <w:hyperlink r:id="rId8">
              <w:r w:rsidRPr="006539A1">
                <w:rPr>
                  <w:rFonts w:ascii="Times New Roman" w:eastAsia="Times New Roman" w:hAnsi="Times New Roman" w:cs="Times New Roman"/>
                  <w:color w:val="1155CC"/>
                  <w:u w:val="single"/>
                  <w:lang w:val="fr-FR"/>
                </w:rPr>
                <w:t>https://fr.allafrica.com/stories/202607020573.html</w:t>
              </w:r>
            </w:hyperlink>
          </w:p>
          <w:p w14:paraId="07DA84C2" w14:textId="77777777" w:rsidR="0026624D" w:rsidRPr="006539A1" w:rsidRDefault="00000000">
            <w:pPr>
              <w:pBdr>
                <w:top w:val="nil"/>
                <w:left w:val="nil"/>
                <w:bottom w:val="nil"/>
                <w:right w:val="nil"/>
                <w:between w:val="nil"/>
              </w:pBdr>
              <w:spacing w:before="180" w:after="180"/>
              <w:rPr>
                <w:rFonts w:ascii="Times New Roman" w:eastAsia="Times New Roman" w:hAnsi="Times New Roman" w:cs="Times New Roman"/>
                <w:lang w:val="fr-FR"/>
              </w:rPr>
            </w:pPr>
            <w:hyperlink r:id="rId9">
              <w:r w:rsidRPr="006539A1">
                <w:rPr>
                  <w:rFonts w:ascii="Times New Roman" w:eastAsia="Times New Roman" w:hAnsi="Times New Roman" w:cs="Times New Roman"/>
                  <w:color w:val="1155CC"/>
                  <w:u w:val="single"/>
                  <w:lang w:val="fr-FR"/>
                </w:rPr>
                <w:t>https://rca.news-pravda.com/car/2026/07/03/19529.html</w:t>
              </w:r>
            </w:hyperlink>
          </w:p>
          <w:p w14:paraId="6523BEE5" w14:textId="77777777" w:rsidR="0026624D" w:rsidRPr="006539A1" w:rsidRDefault="0026624D">
            <w:pPr>
              <w:pBdr>
                <w:top w:val="nil"/>
                <w:left w:val="nil"/>
                <w:bottom w:val="nil"/>
                <w:right w:val="nil"/>
                <w:between w:val="nil"/>
              </w:pBdr>
              <w:spacing w:before="180" w:after="180"/>
              <w:rPr>
                <w:rFonts w:ascii="Times New Roman" w:eastAsia="Times New Roman" w:hAnsi="Times New Roman" w:cs="Times New Roman"/>
                <w:lang w:val="fr-FR"/>
              </w:rPr>
            </w:pPr>
          </w:p>
          <w:p w14:paraId="275F4EC7" w14:textId="77777777" w:rsidR="0026624D" w:rsidRPr="006539A1" w:rsidRDefault="0026624D">
            <w:pPr>
              <w:pBdr>
                <w:top w:val="nil"/>
                <w:left w:val="nil"/>
                <w:bottom w:val="nil"/>
                <w:right w:val="nil"/>
                <w:between w:val="nil"/>
              </w:pBdr>
              <w:spacing w:before="180" w:after="180"/>
              <w:rPr>
                <w:rFonts w:ascii="Times New Roman" w:eastAsia="Times New Roman" w:hAnsi="Times New Roman" w:cs="Times New Roman"/>
                <w:lang w:val="fr-FR"/>
              </w:rPr>
            </w:pPr>
          </w:p>
          <w:p w14:paraId="0E5DFE3D" w14:textId="77777777" w:rsidR="0026624D" w:rsidRPr="006539A1" w:rsidRDefault="0026624D">
            <w:pPr>
              <w:pBdr>
                <w:top w:val="nil"/>
                <w:left w:val="nil"/>
                <w:bottom w:val="nil"/>
                <w:right w:val="nil"/>
                <w:between w:val="nil"/>
              </w:pBdr>
              <w:spacing w:before="180" w:after="180"/>
              <w:rPr>
                <w:rFonts w:ascii="Times New Roman" w:eastAsia="Times New Roman" w:hAnsi="Times New Roman" w:cs="Times New Roman"/>
                <w:lang w:val="fr-FR"/>
              </w:rPr>
            </w:pPr>
          </w:p>
          <w:p w14:paraId="46EF2AC0" w14:textId="77777777" w:rsidR="0026624D" w:rsidRPr="006539A1" w:rsidRDefault="0026624D">
            <w:pPr>
              <w:pBdr>
                <w:top w:val="nil"/>
                <w:left w:val="nil"/>
                <w:bottom w:val="nil"/>
                <w:right w:val="nil"/>
                <w:between w:val="nil"/>
              </w:pBdr>
              <w:spacing w:before="180" w:after="180"/>
              <w:rPr>
                <w:rFonts w:ascii="Times New Roman" w:eastAsia="Times New Roman" w:hAnsi="Times New Roman" w:cs="Times New Roman"/>
                <w:lang w:val="fr-FR"/>
              </w:rPr>
            </w:pPr>
          </w:p>
        </w:tc>
      </w:tr>
      <w:tr w:rsidR="0026624D" w:rsidRPr="006539A1" w14:paraId="16323B4E" w14:textId="77777777" w:rsidTr="0026624D">
        <w:tc>
          <w:tcPr>
            <w:tcW w:w="1470" w:type="dxa"/>
          </w:tcPr>
          <w:p w14:paraId="3E338BB9"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sidRPr="006539A1">
              <w:rPr>
                <w:rFonts w:ascii="Times New Roman" w:eastAsia="Times New Roman" w:hAnsi="Times New Roman" w:cs="Times New Roman"/>
                <w:lang w:val="fr-FR"/>
              </w:rPr>
              <w:lastRenderedPageBreak/>
              <w:t xml:space="preserve"> </w:t>
            </w:r>
            <w:r>
              <w:rPr>
                <w:rFonts w:ascii="Times New Roman" w:eastAsia="Times New Roman" w:hAnsi="Times New Roman" w:cs="Times New Roman"/>
              </w:rPr>
              <w:t>2026-07-30</w:t>
            </w:r>
          </w:p>
        </w:tc>
        <w:tc>
          <w:tcPr>
            <w:tcW w:w="3450" w:type="dxa"/>
          </w:tcPr>
          <w:p w14:paraId="5A83FB44"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rPr>
              <w:t xml:space="preserve">Armed clashes continued, worsening humanitarian access </w:t>
            </w:r>
          </w:p>
        </w:tc>
        <w:tc>
          <w:tcPr>
            <w:tcW w:w="1875" w:type="dxa"/>
          </w:tcPr>
          <w:p w14:paraId="144B4F59" w14:textId="77777777" w:rsidR="0026624D" w:rsidRDefault="00000000">
            <w:pPr>
              <w:spacing w:before="180" w:after="180"/>
              <w:rPr>
                <w:rFonts w:ascii="Times New Roman" w:eastAsia="Times New Roman" w:hAnsi="Times New Roman" w:cs="Times New Roman"/>
              </w:rPr>
            </w:pPr>
            <w:r>
              <w:rPr>
                <w:rFonts w:ascii="Times New Roman" w:eastAsia="Times New Roman" w:hAnsi="Times New Roman" w:cs="Times New Roman"/>
              </w:rPr>
              <w:t xml:space="preserve">Am-Dafock, Vakaga </w:t>
            </w:r>
          </w:p>
        </w:tc>
        <w:tc>
          <w:tcPr>
            <w:tcW w:w="3540" w:type="dxa"/>
          </w:tcPr>
          <w:p w14:paraId="282FD589"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rPr>
            </w:pPr>
            <w:r>
              <w:rPr>
                <w:rFonts w:ascii="Times New Roman" w:eastAsia="Times New Roman" w:hAnsi="Times New Roman" w:cs="Times New Roman"/>
              </w:rPr>
              <w:t>OCHA, “Situation Report No. 74”, 30 June 2026; Benin Web TV, July 4, 2026</w:t>
            </w:r>
          </w:p>
          <w:p w14:paraId="4E1FB831" w14:textId="77777777" w:rsidR="0026624D" w:rsidRPr="006539A1" w:rsidRDefault="00000000">
            <w:pPr>
              <w:pBdr>
                <w:top w:val="nil"/>
                <w:left w:val="nil"/>
                <w:bottom w:val="nil"/>
                <w:right w:val="nil"/>
                <w:between w:val="nil"/>
              </w:pBdr>
              <w:spacing w:before="180" w:after="180"/>
              <w:rPr>
                <w:rFonts w:ascii="Times New Roman" w:eastAsia="Times New Roman" w:hAnsi="Times New Roman" w:cs="Times New Roman"/>
                <w:lang w:val="fr-FR"/>
              </w:rPr>
            </w:pPr>
            <w:r w:rsidRPr="006539A1">
              <w:rPr>
                <w:rFonts w:ascii="Times New Roman" w:eastAsia="Times New Roman" w:hAnsi="Times New Roman" w:cs="Times New Roman"/>
                <w:lang w:val="fr-FR"/>
              </w:rPr>
              <w:t>Alwihda info, “Centrafrique : attaque armée à Am-Dafok, la situation sous contrôle (armée)”</w:t>
            </w:r>
          </w:p>
          <w:p w14:paraId="31EA1E52" w14:textId="77777777" w:rsidR="0026624D" w:rsidRPr="006539A1" w:rsidRDefault="00000000">
            <w:pPr>
              <w:pBdr>
                <w:top w:val="nil"/>
                <w:left w:val="nil"/>
                <w:bottom w:val="nil"/>
                <w:right w:val="nil"/>
                <w:between w:val="nil"/>
              </w:pBdr>
              <w:spacing w:before="180" w:after="180"/>
              <w:rPr>
                <w:rFonts w:ascii="Times New Roman" w:eastAsia="Times New Roman" w:hAnsi="Times New Roman" w:cs="Times New Roman"/>
                <w:lang w:val="fr-FR"/>
              </w:rPr>
            </w:pPr>
            <w:hyperlink r:id="rId10">
              <w:r w:rsidRPr="006539A1">
                <w:rPr>
                  <w:rFonts w:ascii="Times New Roman" w:eastAsia="Times New Roman" w:hAnsi="Times New Roman" w:cs="Times New Roman"/>
                  <w:color w:val="1155CC"/>
                  <w:u w:val="single"/>
                  <w:lang w:val="fr-FR"/>
                </w:rPr>
                <w:t>https://www.unocha.org/publications/report/central-african-republic/central-african-republic-situation-report-no-74-30-june-2026</w:t>
              </w:r>
            </w:hyperlink>
          </w:p>
          <w:p w14:paraId="7D9A068D" w14:textId="77777777" w:rsidR="0026624D" w:rsidRPr="006539A1" w:rsidRDefault="00000000">
            <w:pPr>
              <w:pBdr>
                <w:top w:val="nil"/>
                <w:left w:val="nil"/>
                <w:bottom w:val="nil"/>
                <w:right w:val="nil"/>
                <w:between w:val="nil"/>
              </w:pBdr>
              <w:spacing w:before="180" w:after="180"/>
              <w:rPr>
                <w:rFonts w:ascii="Times New Roman" w:eastAsia="Times New Roman" w:hAnsi="Times New Roman" w:cs="Times New Roman"/>
                <w:lang w:val="fr-FR"/>
              </w:rPr>
            </w:pPr>
            <w:hyperlink r:id="rId11">
              <w:r w:rsidRPr="006539A1">
                <w:rPr>
                  <w:rFonts w:ascii="Times New Roman" w:eastAsia="Times New Roman" w:hAnsi="Times New Roman" w:cs="Times New Roman"/>
                  <w:color w:val="1155CC"/>
                  <w:u w:val="single"/>
                  <w:lang w:val="fr-FR"/>
                </w:rPr>
                <w:t>https://www.alwihdainfo.com/centrafrique-attaque-armee-a-am-dafok-la-situation-sous-controle-armee/</w:t>
              </w:r>
            </w:hyperlink>
          </w:p>
          <w:p w14:paraId="18FA5C77" w14:textId="77777777" w:rsidR="0026624D" w:rsidRPr="006539A1" w:rsidRDefault="0026624D">
            <w:pPr>
              <w:pBdr>
                <w:top w:val="nil"/>
                <w:left w:val="nil"/>
                <w:bottom w:val="nil"/>
                <w:right w:val="nil"/>
                <w:between w:val="nil"/>
              </w:pBdr>
              <w:spacing w:before="180" w:after="180"/>
              <w:rPr>
                <w:rFonts w:ascii="Times New Roman" w:eastAsia="Times New Roman" w:hAnsi="Times New Roman" w:cs="Times New Roman"/>
                <w:lang w:val="fr-FR"/>
              </w:rPr>
            </w:pPr>
          </w:p>
          <w:p w14:paraId="57BA03D7" w14:textId="77777777" w:rsidR="0026624D" w:rsidRPr="006539A1" w:rsidRDefault="0026624D">
            <w:pPr>
              <w:pBdr>
                <w:top w:val="nil"/>
                <w:left w:val="nil"/>
                <w:bottom w:val="nil"/>
                <w:right w:val="nil"/>
                <w:between w:val="nil"/>
              </w:pBdr>
              <w:spacing w:before="180" w:after="180"/>
              <w:rPr>
                <w:rFonts w:ascii="Times New Roman" w:eastAsia="Times New Roman" w:hAnsi="Times New Roman" w:cs="Times New Roman"/>
                <w:lang w:val="fr-FR"/>
              </w:rPr>
            </w:pPr>
          </w:p>
        </w:tc>
      </w:tr>
      <w:tr w:rsidR="0026624D" w14:paraId="50379D1F" w14:textId="77777777" w:rsidTr="0026624D">
        <w:tc>
          <w:tcPr>
            <w:tcW w:w="1470" w:type="dxa"/>
          </w:tcPr>
          <w:p w14:paraId="2019DDE7"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rPr>
            </w:pPr>
            <w:r>
              <w:rPr>
                <w:rFonts w:ascii="Times New Roman" w:eastAsia="Times New Roman" w:hAnsi="Times New Roman" w:cs="Times New Roman"/>
              </w:rPr>
              <w:t>2026-06-29</w:t>
            </w:r>
          </w:p>
        </w:tc>
        <w:tc>
          <w:tcPr>
            <w:tcW w:w="3450" w:type="dxa"/>
          </w:tcPr>
          <w:p w14:paraId="1B62B419"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rPr>
            </w:pPr>
            <w:r>
              <w:rPr>
                <w:rFonts w:ascii="Times New Roman" w:eastAsia="Times New Roman" w:hAnsi="Times New Roman" w:cs="Times New Roman"/>
              </w:rPr>
              <w:t>Religious leader involved in reconciliation efforts killed by armed elements.</w:t>
            </w:r>
          </w:p>
        </w:tc>
        <w:tc>
          <w:tcPr>
            <w:tcW w:w="1875" w:type="dxa"/>
          </w:tcPr>
          <w:p w14:paraId="34A3DA01" w14:textId="77777777" w:rsidR="0026624D" w:rsidRDefault="00000000">
            <w:pPr>
              <w:spacing w:before="180" w:after="180"/>
              <w:rPr>
                <w:rFonts w:ascii="Times New Roman" w:eastAsia="Times New Roman" w:hAnsi="Times New Roman" w:cs="Times New Roman"/>
              </w:rPr>
            </w:pPr>
            <w:r>
              <w:rPr>
                <w:rFonts w:ascii="Times New Roman" w:eastAsia="Times New Roman" w:hAnsi="Times New Roman" w:cs="Times New Roman"/>
              </w:rPr>
              <w:t>Haut-Mbomou</w:t>
            </w:r>
          </w:p>
        </w:tc>
        <w:tc>
          <w:tcPr>
            <w:tcW w:w="3540" w:type="dxa"/>
          </w:tcPr>
          <w:p w14:paraId="0CEF37AD" w14:textId="77777777" w:rsidR="0026624D" w:rsidRDefault="00000000">
            <w:pPr>
              <w:spacing w:before="180" w:after="180"/>
              <w:rPr>
                <w:rFonts w:ascii="Times New Roman" w:eastAsia="Times New Roman" w:hAnsi="Times New Roman" w:cs="Times New Roman"/>
              </w:rPr>
            </w:pPr>
            <w:r>
              <w:rPr>
                <w:rFonts w:ascii="Times New Roman" w:eastAsia="Times New Roman" w:hAnsi="Times New Roman" w:cs="Times New Roman"/>
              </w:rPr>
              <w:t>OCHA, “Situation Report No. 74”, 30 June 2026.</w:t>
            </w:r>
          </w:p>
        </w:tc>
      </w:tr>
      <w:tr w:rsidR="0026624D" w14:paraId="779AF067" w14:textId="77777777" w:rsidTr="0026624D">
        <w:tc>
          <w:tcPr>
            <w:tcW w:w="1470" w:type="dxa"/>
          </w:tcPr>
          <w:p w14:paraId="00938DB9"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rPr>
            </w:pPr>
            <w:r>
              <w:rPr>
                <w:rFonts w:ascii="Times New Roman" w:eastAsia="Times New Roman" w:hAnsi="Times New Roman" w:cs="Times New Roman"/>
              </w:rPr>
              <w:lastRenderedPageBreak/>
              <w:t>2026-06-30</w:t>
            </w:r>
          </w:p>
        </w:tc>
        <w:tc>
          <w:tcPr>
            <w:tcW w:w="3450" w:type="dxa"/>
          </w:tcPr>
          <w:p w14:paraId="37B0B56B"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rPr>
            </w:pPr>
            <w:r>
              <w:rPr>
                <w:rFonts w:ascii="Times New Roman" w:eastAsia="Times New Roman" w:hAnsi="Times New Roman" w:cs="Times New Roman"/>
              </w:rPr>
              <w:t>Clashes continued, triggering additional displacement; humanitarian access was further constrained.</w:t>
            </w:r>
          </w:p>
        </w:tc>
        <w:tc>
          <w:tcPr>
            <w:tcW w:w="1875" w:type="dxa"/>
          </w:tcPr>
          <w:p w14:paraId="112CA118" w14:textId="77777777" w:rsidR="0026624D" w:rsidRDefault="00000000">
            <w:pPr>
              <w:spacing w:before="180" w:after="180"/>
              <w:rPr>
                <w:rFonts w:ascii="Times New Roman" w:eastAsia="Times New Roman" w:hAnsi="Times New Roman" w:cs="Times New Roman"/>
              </w:rPr>
            </w:pPr>
            <w:r>
              <w:rPr>
                <w:rFonts w:ascii="Times New Roman" w:eastAsia="Times New Roman" w:hAnsi="Times New Roman" w:cs="Times New Roman"/>
              </w:rPr>
              <w:t>Am-Dafock, Vakaga</w:t>
            </w:r>
          </w:p>
        </w:tc>
        <w:tc>
          <w:tcPr>
            <w:tcW w:w="3540" w:type="dxa"/>
          </w:tcPr>
          <w:p w14:paraId="782CBEC7" w14:textId="77777777" w:rsidR="0026624D" w:rsidRDefault="00000000">
            <w:pPr>
              <w:spacing w:before="180" w:after="180"/>
              <w:rPr>
                <w:rFonts w:ascii="Times New Roman" w:eastAsia="Times New Roman" w:hAnsi="Times New Roman" w:cs="Times New Roman"/>
              </w:rPr>
            </w:pPr>
            <w:r>
              <w:rPr>
                <w:rFonts w:ascii="Times New Roman" w:eastAsia="Times New Roman" w:hAnsi="Times New Roman" w:cs="Times New Roman"/>
              </w:rPr>
              <w:t>OCHA, “Situation Report No. 74”, 30 June 2026.</w:t>
            </w:r>
          </w:p>
          <w:p w14:paraId="679FC6CF" w14:textId="77777777" w:rsidR="0026624D" w:rsidRDefault="0026624D">
            <w:pPr>
              <w:spacing w:before="180" w:after="180"/>
              <w:rPr>
                <w:rFonts w:ascii="Times New Roman" w:eastAsia="Times New Roman" w:hAnsi="Times New Roman" w:cs="Times New Roman"/>
              </w:rPr>
            </w:pPr>
          </w:p>
        </w:tc>
      </w:tr>
      <w:tr w:rsidR="0026624D" w:rsidRPr="006539A1" w14:paraId="302F1B82" w14:textId="77777777" w:rsidTr="0026624D">
        <w:tc>
          <w:tcPr>
            <w:tcW w:w="1470" w:type="dxa"/>
          </w:tcPr>
          <w:p w14:paraId="0E058D44"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rPr>
            </w:pPr>
            <w:r>
              <w:rPr>
                <w:rFonts w:ascii="Times New Roman" w:eastAsia="Times New Roman" w:hAnsi="Times New Roman" w:cs="Times New Roman"/>
              </w:rPr>
              <w:t>2026-07-05</w:t>
            </w:r>
          </w:p>
        </w:tc>
        <w:tc>
          <w:tcPr>
            <w:tcW w:w="3450" w:type="dxa"/>
          </w:tcPr>
          <w:p w14:paraId="06092846"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rPr>
            </w:pPr>
            <w:r>
              <w:rPr>
                <w:rFonts w:ascii="Times New Roman" w:eastAsia="Times New Roman" w:hAnsi="Times New Roman" w:cs="Times New Roman"/>
              </w:rPr>
              <w:t>Government coalition forces (FACA and allied Russian personnel) recaptured Am-Dafock following military offensive supported by airstrikes.</w:t>
            </w:r>
          </w:p>
        </w:tc>
        <w:tc>
          <w:tcPr>
            <w:tcW w:w="1875" w:type="dxa"/>
          </w:tcPr>
          <w:p w14:paraId="285AAC3F" w14:textId="77777777" w:rsidR="0026624D" w:rsidRDefault="00000000">
            <w:pPr>
              <w:spacing w:before="180" w:after="180"/>
              <w:rPr>
                <w:rFonts w:ascii="Times New Roman" w:eastAsia="Times New Roman" w:hAnsi="Times New Roman" w:cs="Times New Roman"/>
              </w:rPr>
            </w:pPr>
            <w:r>
              <w:rPr>
                <w:rFonts w:ascii="Times New Roman" w:eastAsia="Times New Roman" w:hAnsi="Times New Roman" w:cs="Times New Roman"/>
              </w:rPr>
              <w:t>Am-Dafock, Vakaga</w:t>
            </w:r>
          </w:p>
        </w:tc>
        <w:tc>
          <w:tcPr>
            <w:tcW w:w="3540" w:type="dxa"/>
          </w:tcPr>
          <w:p w14:paraId="398EA3CF" w14:textId="77777777" w:rsidR="0026624D" w:rsidRPr="006539A1" w:rsidRDefault="00000000">
            <w:pPr>
              <w:spacing w:before="180" w:after="180"/>
              <w:rPr>
                <w:rFonts w:ascii="Times New Roman" w:eastAsia="Times New Roman" w:hAnsi="Times New Roman" w:cs="Times New Roman"/>
                <w:lang w:val="fr-FR"/>
              </w:rPr>
            </w:pPr>
            <w:r w:rsidRPr="006539A1">
              <w:rPr>
                <w:rFonts w:ascii="Times New Roman" w:eastAsia="Times New Roman" w:hAnsi="Times New Roman" w:cs="Times New Roman"/>
                <w:lang w:val="fr-FR"/>
              </w:rPr>
              <w:t>Corbeau News Centrafrique (CNC Afrique)</w:t>
            </w:r>
          </w:p>
        </w:tc>
      </w:tr>
    </w:tbl>
    <w:p w14:paraId="1A3F25DE"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bookmarkStart w:id="4" w:name="dfi48p4uiocf" w:colFirst="0" w:colLast="0"/>
      <w:bookmarkEnd w:id="4"/>
      <w:r>
        <w:rPr>
          <w:rFonts w:ascii="Times New Roman" w:eastAsia="Times New Roman" w:hAnsi="Times New Roman" w:cs="Times New Roman"/>
          <w:color w:val="000000"/>
        </w:rPr>
        <w:t>3. ARMED CONFLICT AND SECURITY INCIDENTS</w:t>
      </w:r>
      <w:bookmarkStart w:id="5" w:name="4fuen4c0qidf" w:colFirst="0" w:colLast="0"/>
      <w:bookmarkEnd w:id="5"/>
    </w:p>
    <w:tbl>
      <w:tblPr>
        <w:tblStyle w:val="a1"/>
        <w:tblW w:w="9639" w:type="dxa"/>
        <w:tblInd w:w="-58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20" w:firstRow="1" w:lastRow="0" w:firstColumn="0" w:lastColumn="0" w:noHBand="0" w:noVBand="0"/>
      </w:tblPr>
      <w:tblGrid>
        <w:gridCol w:w="1305"/>
        <w:gridCol w:w="2806"/>
        <w:gridCol w:w="2410"/>
        <w:gridCol w:w="3118"/>
      </w:tblGrid>
      <w:tr w:rsidR="0026624D" w14:paraId="26711A80" w14:textId="77777777" w:rsidTr="0026624D">
        <w:trPr>
          <w:cnfStyle w:val="100000000000" w:firstRow="1" w:lastRow="0" w:firstColumn="0" w:lastColumn="0" w:oddVBand="0" w:evenVBand="0" w:oddHBand="0" w:evenHBand="0" w:firstRowFirstColumn="0" w:firstRowLastColumn="0" w:lastRowFirstColumn="0" w:lastRowLastColumn="0"/>
          <w:tblHeader/>
        </w:trPr>
        <w:tc>
          <w:tcPr>
            <w:tcW w:w="1305" w:type="dxa"/>
          </w:tcPr>
          <w:p w14:paraId="039C6EBF"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Date</w:t>
            </w:r>
          </w:p>
        </w:tc>
        <w:tc>
          <w:tcPr>
            <w:tcW w:w="2806" w:type="dxa"/>
          </w:tcPr>
          <w:p w14:paraId="23515899"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Incident</w:t>
            </w:r>
          </w:p>
        </w:tc>
        <w:tc>
          <w:tcPr>
            <w:tcW w:w="2410" w:type="dxa"/>
          </w:tcPr>
          <w:p w14:paraId="02C0BCCD"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Location</w:t>
            </w:r>
          </w:p>
        </w:tc>
        <w:tc>
          <w:tcPr>
            <w:tcW w:w="3118" w:type="dxa"/>
          </w:tcPr>
          <w:p w14:paraId="3717C86F"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Impact</w:t>
            </w:r>
          </w:p>
        </w:tc>
      </w:tr>
      <w:tr w:rsidR="0026624D" w14:paraId="408FD73D" w14:textId="77777777" w:rsidTr="0026624D">
        <w:tc>
          <w:tcPr>
            <w:tcW w:w="1305" w:type="dxa"/>
          </w:tcPr>
          <w:p w14:paraId="5C12789D"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2806" w:type="dxa"/>
          </w:tcPr>
          <w:p w14:paraId="4BAA1040"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2410" w:type="dxa"/>
          </w:tcPr>
          <w:p w14:paraId="563E52B2"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3118" w:type="dxa"/>
          </w:tcPr>
          <w:p w14:paraId="2FF762A3"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r w:rsidR="0026624D" w14:paraId="450565C3" w14:textId="77777777" w:rsidTr="0026624D">
        <w:tc>
          <w:tcPr>
            <w:tcW w:w="1305" w:type="dxa"/>
          </w:tcPr>
          <w:p w14:paraId="694118B3"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rPr>
              <w:t>2026-06-29</w:t>
            </w:r>
          </w:p>
        </w:tc>
        <w:tc>
          <w:tcPr>
            <w:tcW w:w="2806" w:type="dxa"/>
          </w:tcPr>
          <w:p w14:paraId="015D6731"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rPr>
              <w:t>Coordinated attack by FPRC (Nourredine Adam) and MDRPC (Arda Hakouma) allied with former Séléka and Sudanese RSF elements. MINUSCA temporary base targeted</w:t>
            </w:r>
          </w:p>
        </w:tc>
        <w:tc>
          <w:tcPr>
            <w:tcW w:w="2410" w:type="dxa"/>
          </w:tcPr>
          <w:p w14:paraId="774C864F" w14:textId="77777777" w:rsidR="0026624D" w:rsidRDefault="00000000">
            <w:pPr>
              <w:spacing w:before="180" w:after="180"/>
              <w:rPr>
                <w:rFonts w:ascii="Times New Roman" w:eastAsia="Times New Roman" w:hAnsi="Times New Roman" w:cs="Times New Roman"/>
              </w:rPr>
            </w:pPr>
            <w:r>
              <w:rPr>
                <w:rFonts w:ascii="Times New Roman" w:eastAsia="Times New Roman" w:hAnsi="Times New Roman" w:cs="Times New Roman"/>
              </w:rPr>
              <w:t xml:space="preserve">Am-Dafock, Vakaga </w:t>
            </w:r>
          </w:p>
        </w:tc>
        <w:tc>
          <w:tcPr>
            <w:tcW w:w="3118" w:type="dxa"/>
          </w:tcPr>
          <w:p w14:paraId="4DC977CA"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rPr>
            </w:pPr>
            <w:r>
              <w:rPr>
                <w:rFonts w:ascii="Times New Roman" w:eastAsia="Times New Roman" w:hAnsi="Times New Roman" w:cs="Times New Roman"/>
              </w:rPr>
              <w:t>At least 28 were killed and 25 injured; 3 Zambian peacekeepers were injured (1 seriously); hundreds were displaced to the MINUSCA base; administrative buildings, homes, and health structures were looted; 2 children were reportedly killed; the bodies of the FACA brigade commander and soldiers are still at the site. Source: Benin Web TV, July 4, 2026</w:t>
            </w:r>
          </w:p>
        </w:tc>
      </w:tr>
      <w:tr w:rsidR="0026624D" w14:paraId="791B0141" w14:textId="77777777" w:rsidTr="0026624D">
        <w:tc>
          <w:tcPr>
            <w:tcW w:w="1305" w:type="dxa"/>
          </w:tcPr>
          <w:p w14:paraId="7B1DBA76"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rPr>
              <w:t xml:space="preserve">30 June 2026 </w:t>
            </w:r>
          </w:p>
        </w:tc>
        <w:tc>
          <w:tcPr>
            <w:tcW w:w="2806" w:type="dxa"/>
          </w:tcPr>
          <w:p w14:paraId="3E872BCA"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rPr>
              <w:t xml:space="preserve">Continued clashes </w:t>
            </w:r>
          </w:p>
        </w:tc>
        <w:tc>
          <w:tcPr>
            <w:tcW w:w="2410" w:type="dxa"/>
          </w:tcPr>
          <w:p w14:paraId="62A7C603" w14:textId="77777777" w:rsidR="0026624D" w:rsidRDefault="00000000">
            <w:pPr>
              <w:spacing w:before="180" w:after="180"/>
              <w:rPr>
                <w:rFonts w:ascii="Times New Roman" w:eastAsia="Times New Roman" w:hAnsi="Times New Roman" w:cs="Times New Roman"/>
              </w:rPr>
            </w:pPr>
            <w:r>
              <w:rPr>
                <w:rFonts w:ascii="Times New Roman" w:eastAsia="Times New Roman" w:hAnsi="Times New Roman" w:cs="Times New Roman"/>
              </w:rPr>
              <w:t xml:space="preserve">Am-Dafock, Vakaga </w:t>
            </w:r>
          </w:p>
        </w:tc>
        <w:tc>
          <w:tcPr>
            <w:tcW w:w="3118" w:type="dxa"/>
          </w:tcPr>
          <w:p w14:paraId="596454EE"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rPr>
              <w:t xml:space="preserve">Further displacement and worsening insecurity </w:t>
            </w:r>
          </w:p>
        </w:tc>
      </w:tr>
    </w:tbl>
    <w:p w14:paraId="1C0C0FCE"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bookmarkStart w:id="6" w:name="cjazgpposgjl" w:colFirst="0" w:colLast="0"/>
      <w:bookmarkEnd w:id="6"/>
      <w:r>
        <w:rPr>
          <w:rFonts w:ascii="Times New Roman" w:eastAsia="Times New Roman" w:hAnsi="Times New Roman" w:cs="Times New Roman"/>
          <w:color w:val="000000"/>
        </w:rPr>
        <w:t xml:space="preserve">Other Armed Groups </w:t>
      </w:r>
    </w:p>
    <w:tbl>
      <w:tblPr>
        <w:tblStyle w:val="a2"/>
        <w:tblW w:w="9639" w:type="dxa"/>
        <w:tblInd w:w="-58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20" w:firstRow="1" w:lastRow="0" w:firstColumn="0" w:lastColumn="0" w:noHBand="0" w:noVBand="0"/>
      </w:tblPr>
      <w:tblGrid>
        <w:gridCol w:w="1418"/>
        <w:gridCol w:w="2693"/>
        <w:gridCol w:w="2410"/>
        <w:gridCol w:w="3118"/>
      </w:tblGrid>
      <w:tr w:rsidR="0026624D" w14:paraId="7097D93E" w14:textId="77777777" w:rsidTr="0026624D">
        <w:trPr>
          <w:cnfStyle w:val="100000000000" w:firstRow="1" w:lastRow="0" w:firstColumn="0" w:lastColumn="0" w:oddVBand="0" w:evenVBand="0" w:oddHBand="0" w:evenHBand="0" w:firstRowFirstColumn="0" w:firstRowLastColumn="0" w:lastRowFirstColumn="0" w:lastRowLastColumn="0"/>
          <w:tblHeader/>
        </w:trPr>
        <w:tc>
          <w:tcPr>
            <w:tcW w:w="1418" w:type="dxa"/>
          </w:tcPr>
          <w:p w14:paraId="15C7089D"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Date</w:t>
            </w:r>
          </w:p>
        </w:tc>
        <w:tc>
          <w:tcPr>
            <w:tcW w:w="2693" w:type="dxa"/>
          </w:tcPr>
          <w:p w14:paraId="0FA21A0C"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Incident</w:t>
            </w:r>
          </w:p>
        </w:tc>
        <w:tc>
          <w:tcPr>
            <w:tcW w:w="2410" w:type="dxa"/>
          </w:tcPr>
          <w:p w14:paraId="58CDFBE0"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Location</w:t>
            </w:r>
          </w:p>
        </w:tc>
        <w:tc>
          <w:tcPr>
            <w:tcW w:w="3118" w:type="dxa"/>
          </w:tcPr>
          <w:p w14:paraId="71449F15"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Impact</w:t>
            </w:r>
          </w:p>
        </w:tc>
      </w:tr>
      <w:tr w:rsidR="0026624D" w14:paraId="3597B93B" w14:textId="77777777" w:rsidTr="0026624D">
        <w:tc>
          <w:tcPr>
            <w:tcW w:w="1418" w:type="dxa"/>
          </w:tcPr>
          <w:p w14:paraId="0C762007"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2693" w:type="dxa"/>
          </w:tcPr>
          <w:p w14:paraId="2AB773CD"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2410" w:type="dxa"/>
          </w:tcPr>
          <w:p w14:paraId="5AE24F58"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3118" w:type="dxa"/>
          </w:tcPr>
          <w:p w14:paraId="370AD4F0"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bl>
    <w:p w14:paraId="18A9CF33"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bookmarkStart w:id="7" w:name="43hwrljsjlhj" w:colFirst="0" w:colLast="0"/>
      <w:bookmarkEnd w:id="7"/>
      <w:r>
        <w:rPr>
          <w:rFonts w:ascii="Times New Roman" w:eastAsia="Times New Roman" w:hAnsi="Times New Roman" w:cs="Times New Roman"/>
          <w:color w:val="000000"/>
        </w:rPr>
        <w:lastRenderedPageBreak/>
        <w:t>Violent Incidents Recorded</w:t>
      </w:r>
    </w:p>
    <w:tbl>
      <w:tblPr>
        <w:tblStyle w:val="a3"/>
        <w:tblW w:w="7215"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20" w:firstRow="1" w:lastRow="0" w:firstColumn="0" w:lastColumn="0" w:noHBand="0" w:noVBand="0"/>
      </w:tblPr>
      <w:tblGrid>
        <w:gridCol w:w="3529"/>
        <w:gridCol w:w="3686"/>
      </w:tblGrid>
      <w:tr w:rsidR="0026624D" w14:paraId="2946EC84" w14:textId="77777777" w:rsidTr="0026624D">
        <w:trPr>
          <w:cnfStyle w:val="100000000000" w:firstRow="1" w:lastRow="0" w:firstColumn="0" w:lastColumn="0" w:oddVBand="0" w:evenVBand="0" w:oddHBand="0" w:evenHBand="0" w:firstRowFirstColumn="0" w:firstRowLastColumn="0" w:lastRowFirstColumn="0" w:lastRowLastColumn="0"/>
          <w:tblHeader/>
        </w:trPr>
        <w:tc>
          <w:tcPr>
            <w:tcW w:w="3529" w:type="dxa"/>
          </w:tcPr>
          <w:p w14:paraId="457E84EF"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Type of Incident</w:t>
            </w:r>
          </w:p>
        </w:tc>
        <w:tc>
          <w:tcPr>
            <w:tcW w:w="3686" w:type="dxa"/>
          </w:tcPr>
          <w:p w14:paraId="21BEA183"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Number</w:t>
            </w:r>
          </w:p>
        </w:tc>
      </w:tr>
      <w:tr w:rsidR="0026624D" w14:paraId="74EA3581" w14:textId="77777777" w:rsidTr="0026624D">
        <w:tc>
          <w:tcPr>
            <w:tcW w:w="3529" w:type="dxa"/>
          </w:tcPr>
          <w:p w14:paraId="20EC5A33"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Armed clashes</w:t>
            </w:r>
          </w:p>
        </w:tc>
        <w:tc>
          <w:tcPr>
            <w:tcW w:w="3686" w:type="dxa"/>
          </w:tcPr>
          <w:p w14:paraId="264D0CA1"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rPr>
              <w:t>2 major clashes (29-30 June 2026)</w:t>
            </w:r>
          </w:p>
        </w:tc>
      </w:tr>
      <w:tr w:rsidR="0026624D" w14:paraId="24DD526E" w14:textId="77777777" w:rsidTr="0026624D">
        <w:tc>
          <w:tcPr>
            <w:tcW w:w="3529" w:type="dxa"/>
          </w:tcPr>
          <w:p w14:paraId="58139ED5"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Civilian killings</w:t>
            </w:r>
          </w:p>
        </w:tc>
        <w:tc>
          <w:tcPr>
            <w:tcW w:w="3686" w:type="dxa"/>
          </w:tcPr>
          <w:p w14:paraId="03C12CB8"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rPr>
              <w:t>At least 28 reported (Am-Dafock)</w:t>
            </w:r>
          </w:p>
        </w:tc>
      </w:tr>
      <w:tr w:rsidR="0026624D" w14:paraId="30FCF2CC" w14:textId="77777777" w:rsidTr="0026624D">
        <w:tc>
          <w:tcPr>
            <w:tcW w:w="3529" w:type="dxa"/>
          </w:tcPr>
          <w:p w14:paraId="59B019A8"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Abductions</w:t>
            </w:r>
          </w:p>
        </w:tc>
        <w:tc>
          <w:tcPr>
            <w:tcW w:w="3686" w:type="dxa"/>
          </w:tcPr>
          <w:p w14:paraId="53D517C0"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rPr>
              <w:t>2 civilians remain missing (Zémio, since May 2026)</w:t>
            </w:r>
          </w:p>
        </w:tc>
      </w:tr>
      <w:tr w:rsidR="0026624D" w14:paraId="3658838A" w14:textId="77777777" w:rsidTr="0026624D">
        <w:tc>
          <w:tcPr>
            <w:tcW w:w="3529" w:type="dxa"/>
          </w:tcPr>
          <w:p w14:paraId="72FB51F9"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Sexual violence cases</w:t>
            </w:r>
          </w:p>
        </w:tc>
        <w:tc>
          <w:tcPr>
            <w:tcW w:w="3686" w:type="dxa"/>
          </w:tcPr>
          <w:p w14:paraId="2E84C3CE"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rPr>
              <w:t>N/A</w:t>
            </w:r>
          </w:p>
        </w:tc>
      </w:tr>
      <w:tr w:rsidR="0026624D" w14:paraId="07737136" w14:textId="77777777" w:rsidTr="0026624D">
        <w:tc>
          <w:tcPr>
            <w:tcW w:w="3529" w:type="dxa"/>
          </w:tcPr>
          <w:p w14:paraId="7CBB0678"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Looting</w:t>
            </w:r>
          </w:p>
        </w:tc>
        <w:tc>
          <w:tcPr>
            <w:tcW w:w="3686" w:type="dxa"/>
          </w:tcPr>
          <w:p w14:paraId="2DF4126B" w14:textId="77777777" w:rsidR="0026624D" w:rsidRDefault="00000000">
            <w:pPr>
              <w:spacing w:before="180" w:after="180"/>
              <w:rPr>
                <w:rFonts w:ascii="Times New Roman" w:eastAsia="Times New Roman" w:hAnsi="Times New Roman" w:cs="Times New Roman"/>
              </w:rPr>
            </w:pPr>
            <w:r>
              <w:rPr>
                <w:rFonts w:ascii="Times New Roman" w:eastAsia="Times New Roman" w:hAnsi="Times New Roman" w:cs="Times New Roman"/>
              </w:rPr>
              <w:t>Reported (administrative buildings, homes, health structures in Am-Dafock)</w:t>
            </w:r>
          </w:p>
        </w:tc>
      </w:tr>
      <w:tr w:rsidR="0026624D" w14:paraId="10415766" w14:textId="77777777" w:rsidTr="0026624D">
        <w:tc>
          <w:tcPr>
            <w:tcW w:w="3529" w:type="dxa"/>
          </w:tcPr>
          <w:p w14:paraId="72CACC07"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Attacks on villages</w:t>
            </w:r>
          </w:p>
        </w:tc>
        <w:tc>
          <w:tcPr>
            <w:tcW w:w="3686" w:type="dxa"/>
          </w:tcPr>
          <w:p w14:paraId="69021736"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rPr>
              <w:t>Attack on Am-Dafock (29-30 June 2026)</w:t>
            </w:r>
          </w:p>
        </w:tc>
      </w:tr>
    </w:tbl>
    <w:p w14:paraId="35C2A34C"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bookmarkStart w:id="8" w:name="6r7d8cqk72gf" w:colFirst="0" w:colLast="0"/>
      <w:bookmarkEnd w:id="8"/>
      <w:r>
        <w:rPr>
          <w:rFonts w:ascii="Times New Roman" w:eastAsia="Times New Roman" w:hAnsi="Times New Roman" w:cs="Times New Roman"/>
          <w:color w:val="000000"/>
        </w:rPr>
        <w:t>4. HUMANITARIAN SITUATION</w:t>
      </w:r>
    </w:p>
    <w:p w14:paraId="06FF59C7"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bookmarkStart w:id="9" w:name="jotqzid40or2" w:colFirst="0" w:colLast="0"/>
      <w:bookmarkEnd w:id="9"/>
      <w:r>
        <w:rPr>
          <w:rFonts w:ascii="Times New Roman" w:eastAsia="Times New Roman" w:hAnsi="Times New Roman" w:cs="Times New Roman"/>
          <w:color w:val="000000"/>
        </w:rPr>
        <w:t>Population Displacement</w:t>
      </w:r>
    </w:p>
    <w:tbl>
      <w:tblPr>
        <w:tblStyle w:val="a4"/>
        <w:tblW w:w="9498" w:type="dxa"/>
        <w:tblInd w:w="-29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20" w:firstRow="1" w:lastRow="0" w:firstColumn="0" w:lastColumn="0" w:noHBand="0" w:noVBand="0"/>
      </w:tblPr>
      <w:tblGrid>
        <w:gridCol w:w="1702"/>
        <w:gridCol w:w="1984"/>
        <w:gridCol w:w="2410"/>
        <w:gridCol w:w="3402"/>
      </w:tblGrid>
      <w:tr w:rsidR="0026624D" w14:paraId="1C542CC7" w14:textId="77777777" w:rsidTr="0026624D">
        <w:trPr>
          <w:cnfStyle w:val="100000000000" w:firstRow="1" w:lastRow="0" w:firstColumn="0" w:lastColumn="0" w:oddVBand="0" w:evenVBand="0" w:oddHBand="0" w:evenHBand="0" w:firstRowFirstColumn="0" w:firstRowLastColumn="0" w:lastRowFirstColumn="0" w:lastRowLastColumn="0"/>
          <w:tblHeader/>
        </w:trPr>
        <w:tc>
          <w:tcPr>
            <w:tcW w:w="1702" w:type="dxa"/>
          </w:tcPr>
          <w:p w14:paraId="0D23DF7E"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Area</w:t>
            </w:r>
          </w:p>
        </w:tc>
        <w:tc>
          <w:tcPr>
            <w:tcW w:w="1984" w:type="dxa"/>
          </w:tcPr>
          <w:p w14:paraId="3441A117"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Newly Displaced</w:t>
            </w:r>
          </w:p>
        </w:tc>
        <w:tc>
          <w:tcPr>
            <w:tcW w:w="2410" w:type="dxa"/>
          </w:tcPr>
          <w:p w14:paraId="54CDD1A9"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Returnees</w:t>
            </w:r>
          </w:p>
        </w:tc>
        <w:tc>
          <w:tcPr>
            <w:tcW w:w="3402" w:type="dxa"/>
          </w:tcPr>
          <w:p w14:paraId="76F12638"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Source</w:t>
            </w:r>
          </w:p>
        </w:tc>
      </w:tr>
      <w:tr w:rsidR="0026624D" w14:paraId="1A151F8F" w14:textId="77777777" w:rsidTr="0026624D">
        <w:tc>
          <w:tcPr>
            <w:tcW w:w="1702" w:type="dxa"/>
          </w:tcPr>
          <w:p w14:paraId="6446A0A3"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1984" w:type="dxa"/>
          </w:tcPr>
          <w:p w14:paraId="048D7EF6"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2410" w:type="dxa"/>
          </w:tcPr>
          <w:p w14:paraId="434C4C81"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3402" w:type="dxa"/>
          </w:tcPr>
          <w:p w14:paraId="611FBFFC"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r w:rsidR="0026624D" w14:paraId="7B8CBDBC" w14:textId="77777777" w:rsidTr="0026624D">
        <w:tc>
          <w:tcPr>
            <w:tcW w:w="1702" w:type="dxa"/>
          </w:tcPr>
          <w:p w14:paraId="376871D7"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rPr>
              <w:t>Am-dafok , Vakaga Prefecture</w:t>
            </w:r>
          </w:p>
        </w:tc>
        <w:tc>
          <w:tcPr>
            <w:tcW w:w="1984" w:type="dxa"/>
          </w:tcPr>
          <w:p w14:paraId="3CE4041F"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rPr>
              <w:t>Significant new displacement reported following clashes on 29-30 june (number not specified)</w:t>
            </w:r>
          </w:p>
        </w:tc>
        <w:tc>
          <w:tcPr>
            <w:tcW w:w="2410" w:type="dxa"/>
          </w:tcPr>
          <w:p w14:paraId="127EE9E3"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rPr>
              <w:t>N/A</w:t>
            </w:r>
          </w:p>
        </w:tc>
        <w:tc>
          <w:tcPr>
            <w:tcW w:w="3402" w:type="dxa"/>
          </w:tcPr>
          <w:p w14:paraId="29DF6E07" w14:textId="77777777" w:rsidR="0026624D" w:rsidRDefault="00000000">
            <w:pPr>
              <w:spacing w:before="180" w:after="180"/>
              <w:rPr>
                <w:rFonts w:ascii="Times New Roman" w:eastAsia="Times New Roman" w:hAnsi="Times New Roman" w:cs="Times New Roman"/>
              </w:rPr>
            </w:pPr>
            <w:r>
              <w:rPr>
                <w:rFonts w:ascii="Times New Roman" w:eastAsia="Times New Roman" w:hAnsi="Times New Roman" w:cs="Times New Roman"/>
              </w:rPr>
              <w:t>OCHA, “Situation Report No. 74”, 30 June 2026.</w:t>
            </w:r>
          </w:p>
        </w:tc>
      </w:tr>
      <w:tr w:rsidR="0026624D" w14:paraId="35235F33" w14:textId="77777777" w:rsidTr="0026624D">
        <w:tc>
          <w:tcPr>
            <w:tcW w:w="1702" w:type="dxa"/>
          </w:tcPr>
          <w:p w14:paraId="6157C22A"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rPr>
            </w:pPr>
            <w:r>
              <w:rPr>
                <w:rFonts w:ascii="Times New Roman" w:eastAsia="Times New Roman" w:hAnsi="Times New Roman" w:cs="Times New Roman"/>
              </w:rPr>
              <w:t>Bria (Haute-Kotto Prefecture)</w:t>
            </w:r>
          </w:p>
        </w:tc>
        <w:tc>
          <w:tcPr>
            <w:tcW w:w="1984" w:type="dxa"/>
          </w:tcPr>
          <w:p w14:paraId="7EC0C29C"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rPr>
            </w:pPr>
            <w:r>
              <w:rPr>
                <w:rFonts w:ascii="Times New Roman" w:eastAsia="Times New Roman" w:hAnsi="Times New Roman" w:cs="Times New Roman"/>
              </w:rPr>
              <w:t>N/A</w:t>
            </w:r>
          </w:p>
        </w:tc>
        <w:tc>
          <w:tcPr>
            <w:tcW w:w="2410" w:type="dxa"/>
          </w:tcPr>
          <w:p w14:paraId="43F6D674"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rPr>
            </w:pPr>
            <w:r>
              <w:rPr>
                <w:rFonts w:ascii="Times New Roman" w:eastAsia="Times New Roman" w:hAnsi="Times New Roman" w:cs="Times New Roman"/>
              </w:rPr>
              <w:t>98 returnee households from Sudan received assistance</w:t>
            </w:r>
          </w:p>
        </w:tc>
        <w:tc>
          <w:tcPr>
            <w:tcW w:w="3402" w:type="dxa"/>
          </w:tcPr>
          <w:p w14:paraId="6F8DFCAD" w14:textId="77777777" w:rsidR="0026624D" w:rsidRDefault="00000000">
            <w:pPr>
              <w:spacing w:before="180" w:after="180"/>
              <w:rPr>
                <w:rFonts w:ascii="Times New Roman" w:eastAsia="Times New Roman" w:hAnsi="Times New Roman" w:cs="Times New Roman"/>
              </w:rPr>
            </w:pPr>
            <w:r>
              <w:rPr>
                <w:rFonts w:ascii="Times New Roman" w:eastAsia="Times New Roman" w:hAnsi="Times New Roman" w:cs="Times New Roman"/>
              </w:rPr>
              <w:t>OCHA, “Situation Report No. 74”, 30 June 2026.</w:t>
            </w:r>
          </w:p>
        </w:tc>
      </w:tr>
      <w:tr w:rsidR="0026624D" w14:paraId="2B60160F" w14:textId="77777777" w:rsidTr="0026624D">
        <w:tc>
          <w:tcPr>
            <w:tcW w:w="1702" w:type="dxa"/>
          </w:tcPr>
          <w:p w14:paraId="2908062A"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rPr>
            </w:pPr>
            <w:r>
              <w:rPr>
                <w:rFonts w:ascii="Times New Roman" w:eastAsia="Times New Roman" w:hAnsi="Times New Roman" w:cs="Times New Roman"/>
              </w:rPr>
              <w:lastRenderedPageBreak/>
              <w:t>Zemio (Haut-Mbomou Prefecture)</w:t>
            </w:r>
          </w:p>
        </w:tc>
        <w:tc>
          <w:tcPr>
            <w:tcW w:w="1984" w:type="dxa"/>
          </w:tcPr>
          <w:p w14:paraId="33E13C8B"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rPr>
            </w:pPr>
            <w:r>
              <w:rPr>
                <w:rFonts w:ascii="Times New Roman" w:eastAsia="Times New Roman" w:hAnsi="Times New Roman" w:cs="Times New Roman"/>
              </w:rPr>
              <w:t>N/A</w:t>
            </w:r>
          </w:p>
        </w:tc>
        <w:tc>
          <w:tcPr>
            <w:tcW w:w="2410" w:type="dxa"/>
          </w:tcPr>
          <w:p w14:paraId="62DC7EAE"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rPr>
            </w:pPr>
            <w:r>
              <w:rPr>
                <w:rFonts w:ascii="Times New Roman" w:eastAsia="Times New Roman" w:hAnsi="Times New Roman" w:cs="Times New Roman"/>
              </w:rPr>
              <w:t>Returnees were among 249 households receiving cash assistance.</w:t>
            </w:r>
          </w:p>
        </w:tc>
        <w:tc>
          <w:tcPr>
            <w:tcW w:w="3402" w:type="dxa"/>
          </w:tcPr>
          <w:p w14:paraId="3FF4BF6A" w14:textId="77777777" w:rsidR="0026624D" w:rsidRDefault="00000000">
            <w:pPr>
              <w:spacing w:before="180" w:after="180"/>
              <w:rPr>
                <w:rFonts w:ascii="Times New Roman" w:eastAsia="Times New Roman" w:hAnsi="Times New Roman" w:cs="Times New Roman"/>
              </w:rPr>
            </w:pPr>
            <w:r>
              <w:rPr>
                <w:rFonts w:ascii="Times New Roman" w:eastAsia="Times New Roman" w:hAnsi="Times New Roman" w:cs="Times New Roman"/>
              </w:rPr>
              <w:t>OCHA, “Situation Report No. 74”, 30 June 2026.</w:t>
            </w:r>
          </w:p>
        </w:tc>
      </w:tr>
    </w:tbl>
    <w:p w14:paraId="203AFB0B"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rPr>
      </w:pPr>
      <w:bookmarkStart w:id="10" w:name="wuf1x5wfvx50" w:colFirst="0" w:colLast="0"/>
      <w:bookmarkEnd w:id="10"/>
      <w:r>
        <w:rPr>
          <w:rFonts w:ascii="Times New Roman" w:eastAsia="Times New Roman" w:hAnsi="Times New Roman" w:cs="Times New Roman"/>
          <w:color w:val="000000"/>
        </w:rPr>
        <w:t>Humanitarian Concerns</w:t>
      </w:r>
    </w:p>
    <w:p w14:paraId="11BD9450"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Food insecurity</w:t>
      </w:r>
    </w:p>
    <w:p w14:paraId="30EF8732"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Disease outbreaks</w:t>
      </w:r>
    </w:p>
    <w:p w14:paraId="7022639A"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Protection concerns</w:t>
      </w:r>
    </w:p>
    <w:p w14:paraId="7253EDFF"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School closures</w:t>
      </w:r>
    </w:p>
    <w:p w14:paraId="18DE54F0"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 xml:space="preserve">Health service disruptions. </w:t>
      </w:r>
    </w:p>
    <w:p w14:paraId="246D340F"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Access constraints</w:t>
      </w:r>
    </w:p>
    <w:p w14:paraId="0C72F81F" w14:textId="77777777" w:rsidR="0026624D" w:rsidRDefault="00000000">
      <w:pPr>
        <w:pBdr>
          <w:top w:val="nil"/>
          <w:left w:val="nil"/>
          <w:bottom w:val="nil"/>
          <w:right w:val="nil"/>
          <w:between w:val="nil"/>
        </w:pBdr>
        <w:spacing w:before="180" w:after="180"/>
        <w:jc w:val="both"/>
        <w:rPr>
          <w:rFonts w:ascii="Times New Roman" w:eastAsia="Times New Roman" w:hAnsi="Times New Roman" w:cs="Times New Roman"/>
        </w:rPr>
      </w:pPr>
      <w:r>
        <w:rPr>
          <w:rFonts w:ascii="Times New Roman" w:eastAsia="Times New Roman" w:hAnsi="Times New Roman" w:cs="Times New Roman"/>
          <w:b/>
          <w:bCs/>
          <w:color w:val="000000"/>
        </w:rPr>
        <w:t>Details:</w:t>
      </w:r>
      <w:r>
        <w:rPr>
          <w:rFonts w:ascii="Times New Roman" w:eastAsia="Times New Roman" w:hAnsi="Times New Roman" w:cs="Times New Roman"/>
        </w:rPr>
        <w:t xml:space="preserve"> Humanitarian actors suspended movements in Am-Dafock following an armed robbery incident, affecting delivery of life-saving assistance to at least 34,000 vulnerable people. Limited mobile network coverage continues to hamper information-sharing from Am-Dafock. Birao hosts 25,000 Sudanese refugees (twice its resident population), placing pressure on scarce local resources. In Haut-Mbomou, access is increasingly constrained on Zémio-Mboki and Zémio-Dembia axes, where humanitarian workers face threats, detention, and robbery.</w:t>
      </w:r>
    </w:p>
    <w:p w14:paraId="31A57A7B" w14:textId="77777777" w:rsidR="0026624D" w:rsidRDefault="0026624D">
      <w:pPr>
        <w:pBdr>
          <w:top w:val="nil"/>
          <w:left w:val="nil"/>
          <w:bottom w:val="nil"/>
          <w:right w:val="nil"/>
          <w:between w:val="nil"/>
        </w:pBdr>
        <w:spacing w:before="180" w:after="180"/>
        <w:jc w:val="both"/>
        <w:rPr>
          <w:rFonts w:ascii="Times New Roman" w:eastAsia="Times New Roman" w:hAnsi="Times New Roman" w:cs="Times New Roman"/>
        </w:rPr>
      </w:pPr>
    </w:p>
    <w:p w14:paraId="34588385" w14:textId="77777777" w:rsidR="0026624D" w:rsidRDefault="0026624D">
      <w:pPr>
        <w:pBdr>
          <w:top w:val="nil"/>
          <w:left w:val="nil"/>
          <w:bottom w:val="nil"/>
          <w:right w:val="nil"/>
          <w:between w:val="nil"/>
        </w:pBdr>
        <w:spacing w:before="180" w:after="180"/>
        <w:jc w:val="both"/>
        <w:rPr>
          <w:rFonts w:ascii="Times New Roman" w:eastAsia="Times New Roman" w:hAnsi="Times New Roman" w:cs="Times New Roman"/>
        </w:rPr>
      </w:pPr>
    </w:p>
    <w:p w14:paraId="42BA600E" w14:textId="77777777" w:rsidR="0026624D" w:rsidRDefault="0026624D">
      <w:pPr>
        <w:pBdr>
          <w:top w:val="nil"/>
          <w:left w:val="nil"/>
          <w:bottom w:val="nil"/>
          <w:right w:val="nil"/>
          <w:between w:val="nil"/>
        </w:pBdr>
        <w:spacing w:before="180" w:after="180"/>
        <w:jc w:val="both"/>
        <w:rPr>
          <w:rFonts w:ascii="Times New Roman" w:eastAsia="Times New Roman" w:hAnsi="Times New Roman" w:cs="Times New Roman"/>
        </w:rPr>
      </w:pPr>
    </w:p>
    <w:p w14:paraId="0303D1A8"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bookmarkStart w:id="11" w:name="ug6m8i4idr0f" w:colFirst="0" w:colLast="0"/>
      <w:bookmarkEnd w:id="11"/>
      <w:r>
        <w:rPr>
          <w:rFonts w:ascii="Times New Roman" w:eastAsia="Times New Roman" w:hAnsi="Times New Roman" w:cs="Times New Roman"/>
          <w:color w:val="000000"/>
        </w:rPr>
        <w:t>5. NATURAL DISASTERS AND HEALTH EMERGENCIES</w:t>
      </w:r>
    </w:p>
    <w:p w14:paraId="448EC1F8"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bookmarkStart w:id="12" w:name="tzsjo47x1xl5" w:colFirst="0" w:colLast="0"/>
      <w:bookmarkEnd w:id="12"/>
      <w:r>
        <w:rPr>
          <w:rFonts w:ascii="Times New Roman" w:eastAsia="Times New Roman" w:hAnsi="Times New Roman" w:cs="Times New Roman"/>
          <w:color w:val="000000"/>
        </w:rPr>
        <w:t>Disease Outbreaks (Ebola, Cholera, Mpox, etc.)</w:t>
      </w:r>
    </w:p>
    <w:tbl>
      <w:tblPr>
        <w:tblStyle w:val="a5"/>
        <w:tblW w:w="9199"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20" w:firstRow="1" w:lastRow="0" w:firstColumn="0" w:lastColumn="0" w:noHBand="0" w:noVBand="0"/>
      </w:tblPr>
      <w:tblGrid>
        <w:gridCol w:w="2253"/>
        <w:gridCol w:w="2268"/>
        <w:gridCol w:w="1985"/>
        <w:gridCol w:w="2693"/>
      </w:tblGrid>
      <w:tr w:rsidR="0026624D" w14:paraId="4BD79D03" w14:textId="77777777" w:rsidTr="0026624D">
        <w:trPr>
          <w:cnfStyle w:val="100000000000" w:firstRow="1" w:lastRow="0" w:firstColumn="0" w:lastColumn="0" w:oddVBand="0" w:evenVBand="0" w:oddHBand="0" w:evenHBand="0" w:firstRowFirstColumn="0" w:firstRowLastColumn="0" w:lastRowFirstColumn="0" w:lastRowLastColumn="0"/>
          <w:tblHeader/>
        </w:trPr>
        <w:tc>
          <w:tcPr>
            <w:tcW w:w="2253" w:type="dxa"/>
          </w:tcPr>
          <w:p w14:paraId="33B419D1"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Disease</w:t>
            </w:r>
          </w:p>
        </w:tc>
        <w:tc>
          <w:tcPr>
            <w:tcW w:w="2268" w:type="dxa"/>
          </w:tcPr>
          <w:p w14:paraId="1F4F45CA"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Area</w:t>
            </w:r>
          </w:p>
        </w:tc>
        <w:tc>
          <w:tcPr>
            <w:tcW w:w="1985" w:type="dxa"/>
          </w:tcPr>
          <w:p w14:paraId="3F350836"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Cases</w:t>
            </w:r>
          </w:p>
        </w:tc>
        <w:tc>
          <w:tcPr>
            <w:tcW w:w="2693" w:type="dxa"/>
          </w:tcPr>
          <w:p w14:paraId="7088D170"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Trend</w:t>
            </w:r>
          </w:p>
        </w:tc>
      </w:tr>
      <w:tr w:rsidR="0026624D" w14:paraId="052CACFB" w14:textId="77777777" w:rsidTr="0026624D">
        <w:tc>
          <w:tcPr>
            <w:tcW w:w="2253" w:type="dxa"/>
          </w:tcPr>
          <w:p w14:paraId="29AF6883"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rPr>
              <w:t>Cholera</w:t>
            </w:r>
          </w:p>
        </w:tc>
        <w:tc>
          <w:tcPr>
            <w:tcW w:w="2268" w:type="dxa"/>
          </w:tcPr>
          <w:p w14:paraId="49493D0F"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rPr>
              <w:t>Mbaiki and Bimbo, health districts, southwestern  of CAR</w:t>
            </w:r>
          </w:p>
        </w:tc>
        <w:tc>
          <w:tcPr>
            <w:tcW w:w="1985" w:type="dxa"/>
          </w:tcPr>
          <w:p w14:paraId="19B84FA1"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rPr>
              <w:t>197 confirmed cholera cases, 24 deaths; emergency health response and preventive mesaures activated.</w:t>
            </w:r>
          </w:p>
        </w:tc>
        <w:tc>
          <w:tcPr>
            <w:tcW w:w="2693" w:type="dxa"/>
          </w:tcPr>
          <w:p w14:paraId="4ED38B89"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rPr>
            </w:pPr>
            <w:r>
              <w:rPr>
                <w:rFonts w:ascii="Times New Roman" w:eastAsia="Times New Roman" w:hAnsi="Times New Roman" w:cs="Times New Roman"/>
              </w:rPr>
              <w:t xml:space="preserve">Increasing </w:t>
            </w:r>
          </w:p>
          <w:p w14:paraId="249CDB84"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rPr>
            </w:pPr>
            <w:r>
              <w:rPr>
                <w:rFonts w:ascii="Times New Roman" w:eastAsia="Times New Roman" w:hAnsi="Times New Roman" w:cs="Times New Roman"/>
              </w:rPr>
              <w:t>Xinhua, Channel Africa.</w:t>
            </w:r>
          </w:p>
          <w:p w14:paraId="309E1B24"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rPr>
            </w:pPr>
            <w:hyperlink r:id="rId12">
              <w:r>
                <w:rPr>
                  <w:rFonts w:ascii="Times New Roman" w:eastAsia="Times New Roman" w:hAnsi="Times New Roman" w:cs="Times New Roman"/>
                  <w:color w:val="1155CC"/>
                  <w:u w:val="single"/>
                </w:rPr>
                <w:t>https://reliefweb.int/report/democratic-republic-congo/west-and-central-africa-latest-events-glance-23-29-june-2026</w:t>
              </w:r>
            </w:hyperlink>
          </w:p>
          <w:p w14:paraId="3C83F2CB"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rPr>
            </w:pPr>
            <w:hyperlink r:id="rId13">
              <w:r>
                <w:rPr>
                  <w:rFonts w:ascii="Times New Roman" w:eastAsia="Times New Roman" w:hAnsi="Times New Roman" w:cs="Times New Roman"/>
                  <w:color w:val="1155CC"/>
                  <w:u w:val="single"/>
                </w:rPr>
                <w:t>https://english.news.cn/africa/20260627/9549502d644a4312b2730c74a3624039/c.html</w:t>
              </w:r>
            </w:hyperlink>
          </w:p>
          <w:p w14:paraId="2D0630DC"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rPr>
            </w:pPr>
          </w:p>
          <w:p w14:paraId="618D3CF7"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rPr>
            </w:pPr>
          </w:p>
          <w:p w14:paraId="0268AFCB"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rPr>
            </w:pPr>
          </w:p>
        </w:tc>
      </w:tr>
    </w:tbl>
    <w:p w14:paraId="1DF4CF70"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bookmarkStart w:id="13" w:name="fuvegaeu3d37" w:colFirst="0" w:colLast="0"/>
      <w:bookmarkEnd w:id="13"/>
      <w:r>
        <w:rPr>
          <w:rFonts w:ascii="Times New Roman" w:eastAsia="Times New Roman" w:hAnsi="Times New Roman" w:cs="Times New Roman"/>
          <w:color w:val="000000"/>
        </w:rPr>
        <w:lastRenderedPageBreak/>
        <w:t>Natural Disasters</w:t>
      </w:r>
    </w:p>
    <w:tbl>
      <w:tblPr>
        <w:tblStyle w:val="a6"/>
        <w:tblW w:w="7356"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20" w:firstRow="1" w:lastRow="0" w:firstColumn="0" w:lastColumn="0" w:noHBand="0" w:noVBand="0"/>
      </w:tblPr>
      <w:tblGrid>
        <w:gridCol w:w="2253"/>
        <w:gridCol w:w="2268"/>
        <w:gridCol w:w="2835"/>
      </w:tblGrid>
      <w:tr w:rsidR="0026624D" w14:paraId="7C4885D8" w14:textId="77777777" w:rsidTr="0026624D">
        <w:trPr>
          <w:cnfStyle w:val="100000000000" w:firstRow="1" w:lastRow="0" w:firstColumn="0" w:lastColumn="0" w:oddVBand="0" w:evenVBand="0" w:oddHBand="0" w:evenHBand="0" w:firstRowFirstColumn="0" w:firstRowLastColumn="0" w:lastRowFirstColumn="0" w:lastRowLastColumn="0"/>
          <w:tblHeader/>
        </w:trPr>
        <w:tc>
          <w:tcPr>
            <w:tcW w:w="2253" w:type="dxa"/>
          </w:tcPr>
          <w:p w14:paraId="53C6B346"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Event</w:t>
            </w:r>
          </w:p>
        </w:tc>
        <w:tc>
          <w:tcPr>
            <w:tcW w:w="2268" w:type="dxa"/>
          </w:tcPr>
          <w:p w14:paraId="08D86CD9"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Area</w:t>
            </w:r>
          </w:p>
        </w:tc>
        <w:tc>
          <w:tcPr>
            <w:tcW w:w="2835" w:type="dxa"/>
          </w:tcPr>
          <w:p w14:paraId="71D4658B"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Impact</w:t>
            </w:r>
          </w:p>
        </w:tc>
      </w:tr>
      <w:tr w:rsidR="0026624D" w14:paraId="1C08E3AB" w14:textId="77777777" w:rsidTr="0026624D">
        <w:tc>
          <w:tcPr>
            <w:tcW w:w="2253" w:type="dxa"/>
          </w:tcPr>
          <w:p w14:paraId="0543B585"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Floods</w:t>
            </w:r>
          </w:p>
        </w:tc>
        <w:tc>
          <w:tcPr>
            <w:tcW w:w="2268" w:type="dxa"/>
          </w:tcPr>
          <w:p w14:paraId="11976126"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2835" w:type="dxa"/>
          </w:tcPr>
          <w:p w14:paraId="77769A43"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r w:rsidR="0026624D" w14:paraId="6ADB6ADF" w14:textId="77777777" w:rsidTr="0026624D">
        <w:tc>
          <w:tcPr>
            <w:tcW w:w="2253" w:type="dxa"/>
          </w:tcPr>
          <w:p w14:paraId="1C12DD2E"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Landslides</w:t>
            </w:r>
          </w:p>
        </w:tc>
        <w:tc>
          <w:tcPr>
            <w:tcW w:w="2268" w:type="dxa"/>
          </w:tcPr>
          <w:p w14:paraId="1ABC012F"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2835" w:type="dxa"/>
          </w:tcPr>
          <w:p w14:paraId="398628E3"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r w:rsidR="0026624D" w14:paraId="66F8D1A5" w14:textId="77777777" w:rsidTr="0026624D">
        <w:tc>
          <w:tcPr>
            <w:tcW w:w="2253" w:type="dxa"/>
          </w:tcPr>
          <w:p w14:paraId="7E9FE81E"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Other</w:t>
            </w:r>
          </w:p>
        </w:tc>
        <w:tc>
          <w:tcPr>
            <w:tcW w:w="2268" w:type="dxa"/>
          </w:tcPr>
          <w:p w14:paraId="5798B185"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2835" w:type="dxa"/>
          </w:tcPr>
          <w:p w14:paraId="17DF2771"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bl>
    <w:p w14:paraId="728F9E99"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bookmarkStart w:id="14" w:name="ysogrtw6n034" w:colFirst="0" w:colLast="0"/>
      <w:bookmarkEnd w:id="14"/>
      <w:r>
        <w:rPr>
          <w:rFonts w:ascii="Times New Roman" w:eastAsia="Times New Roman" w:hAnsi="Times New Roman" w:cs="Times New Roman"/>
          <w:color w:val="000000"/>
        </w:rPr>
        <w:t>6. GOVERNMENT POSITIONS AND ACTIONS</w:t>
      </w:r>
    </w:p>
    <w:p w14:paraId="0AC456DC"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bookmarkStart w:id="15" w:name="yofxqz428jcp" w:colFirst="0" w:colLast="0"/>
      <w:bookmarkEnd w:id="15"/>
      <w:r>
        <w:rPr>
          <w:rFonts w:ascii="Times New Roman" w:eastAsia="Times New Roman" w:hAnsi="Times New Roman" w:cs="Times New Roman"/>
          <w:color w:val="000000"/>
        </w:rPr>
        <w:t>Official Statements</w:t>
      </w:r>
    </w:p>
    <w:tbl>
      <w:tblPr>
        <w:tblStyle w:val="a7"/>
        <w:tblW w:w="8774"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20" w:firstRow="1" w:lastRow="0" w:firstColumn="0" w:lastColumn="0" w:noHBand="0" w:noVBand="0"/>
      </w:tblPr>
      <w:tblGrid>
        <w:gridCol w:w="1545"/>
        <w:gridCol w:w="2835"/>
        <w:gridCol w:w="4394"/>
      </w:tblGrid>
      <w:tr w:rsidR="0026624D" w14:paraId="2DB512ED" w14:textId="77777777" w:rsidTr="0026624D">
        <w:trPr>
          <w:cnfStyle w:val="100000000000" w:firstRow="1" w:lastRow="0" w:firstColumn="0" w:lastColumn="0" w:oddVBand="0" w:evenVBand="0" w:oddHBand="0" w:evenHBand="0" w:firstRowFirstColumn="0" w:firstRowLastColumn="0" w:lastRowFirstColumn="0" w:lastRowLastColumn="0"/>
          <w:tblHeader/>
        </w:trPr>
        <w:tc>
          <w:tcPr>
            <w:tcW w:w="1545" w:type="dxa"/>
          </w:tcPr>
          <w:p w14:paraId="2944F264"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Date</w:t>
            </w:r>
          </w:p>
        </w:tc>
        <w:tc>
          <w:tcPr>
            <w:tcW w:w="2835" w:type="dxa"/>
          </w:tcPr>
          <w:p w14:paraId="5513B035"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Institution</w:t>
            </w:r>
          </w:p>
        </w:tc>
        <w:tc>
          <w:tcPr>
            <w:tcW w:w="4394" w:type="dxa"/>
          </w:tcPr>
          <w:p w14:paraId="6F5BBED6"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Key Message</w:t>
            </w:r>
          </w:p>
        </w:tc>
      </w:tr>
      <w:tr w:rsidR="0026624D" w14:paraId="38F6DB8C" w14:textId="77777777" w:rsidTr="0026624D">
        <w:tc>
          <w:tcPr>
            <w:tcW w:w="1545" w:type="dxa"/>
          </w:tcPr>
          <w:p w14:paraId="16A3D941"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2835" w:type="dxa"/>
          </w:tcPr>
          <w:p w14:paraId="26D24D36"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4394" w:type="dxa"/>
          </w:tcPr>
          <w:p w14:paraId="6CE8C5BD"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r w:rsidR="0026624D" w:rsidRPr="006539A1" w14:paraId="0B77C5D0" w14:textId="77777777" w:rsidTr="0026624D">
        <w:tc>
          <w:tcPr>
            <w:tcW w:w="1545" w:type="dxa"/>
          </w:tcPr>
          <w:p w14:paraId="7151554F"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rPr>
              <w:t>2026-06-16 (opening of trial)</w:t>
            </w:r>
          </w:p>
        </w:tc>
        <w:tc>
          <w:tcPr>
            <w:tcW w:w="2835" w:type="dxa"/>
          </w:tcPr>
          <w:p w14:paraId="5842B487"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rPr>
              <w:t>Special Criminal Court (SCC) - CAR</w:t>
            </w:r>
          </w:p>
        </w:tc>
        <w:tc>
          <w:tcPr>
            <w:tcW w:w="4394" w:type="dxa"/>
          </w:tcPr>
          <w:p w14:paraId="12149090" w14:textId="77777777" w:rsidR="0026624D" w:rsidRPr="006539A1" w:rsidRDefault="00000000">
            <w:pPr>
              <w:pBdr>
                <w:top w:val="nil"/>
                <w:left w:val="nil"/>
                <w:bottom w:val="nil"/>
                <w:right w:val="nil"/>
                <w:between w:val="nil"/>
              </w:pBdr>
              <w:spacing w:before="180" w:after="180"/>
              <w:rPr>
                <w:rFonts w:ascii="Times New Roman" w:eastAsia="Times New Roman" w:hAnsi="Times New Roman" w:cs="Times New Roman"/>
                <w:lang w:val="fr-FR"/>
              </w:rPr>
            </w:pPr>
            <w:r>
              <w:rPr>
                <w:rFonts w:ascii="Times New Roman" w:eastAsia="Times New Roman" w:hAnsi="Times New Roman" w:cs="Times New Roman"/>
              </w:rPr>
              <w:t xml:space="preserve">Opened trial of former President François Bozizé (in absentia) for crimes against humanity and abuses committed by his security forces at Bossembélé prison and military training center (2009-2013): murder, enforced disappearance, torture, rape, and other inhumane acts. Three former military officials are also on trial: Eugène Barret Ngaïkosset, Vianney Semndiro, Firmin Junior Danboy. </w:t>
            </w:r>
            <w:r w:rsidRPr="006539A1">
              <w:rPr>
                <w:rFonts w:ascii="Times New Roman" w:eastAsia="Times New Roman" w:hAnsi="Times New Roman" w:cs="Times New Roman"/>
                <w:lang w:val="fr-FR"/>
              </w:rPr>
              <w:t>Source: AP, June 16, 2026; RFI, June 16, 2026.</w:t>
            </w:r>
          </w:p>
          <w:p w14:paraId="39FA9EE8" w14:textId="77777777" w:rsidR="0026624D" w:rsidRPr="006539A1" w:rsidRDefault="00000000">
            <w:pPr>
              <w:pBdr>
                <w:top w:val="nil"/>
                <w:left w:val="nil"/>
                <w:bottom w:val="nil"/>
                <w:right w:val="nil"/>
                <w:between w:val="nil"/>
              </w:pBdr>
              <w:spacing w:before="180" w:after="180"/>
              <w:rPr>
                <w:rFonts w:ascii="Times New Roman" w:eastAsia="Times New Roman" w:hAnsi="Times New Roman" w:cs="Times New Roman"/>
                <w:lang w:val="fr-FR"/>
              </w:rPr>
            </w:pPr>
            <w:hyperlink r:id="rId14">
              <w:r w:rsidRPr="006539A1">
                <w:rPr>
                  <w:rFonts w:ascii="Times New Roman" w:eastAsia="Times New Roman" w:hAnsi="Times New Roman" w:cs="Times New Roman"/>
                  <w:color w:val="1155CC"/>
                  <w:u w:val="single"/>
                  <w:lang w:val="fr-FR"/>
                </w:rPr>
                <w:t>https://apnews.com/article/central-african-republic-bozize-special-court-trial-676a8b3617d552d722cc96fa3e32015b</w:t>
              </w:r>
            </w:hyperlink>
          </w:p>
          <w:p w14:paraId="5EAF05C4" w14:textId="77777777" w:rsidR="0026624D" w:rsidRPr="006539A1" w:rsidRDefault="00000000">
            <w:pPr>
              <w:pBdr>
                <w:top w:val="nil"/>
                <w:left w:val="nil"/>
                <w:bottom w:val="nil"/>
                <w:right w:val="nil"/>
                <w:between w:val="nil"/>
              </w:pBdr>
              <w:spacing w:before="180" w:after="180"/>
              <w:rPr>
                <w:rFonts w:ascii="Times New Roman" w:eastAsia="Times New Roman" w:hAnsi="Times New Roman" w:cs="Times New Roman"/>
                <w:lang w:val="fr-FR"/>
              </w:rPr>
            </w:pPr>
            <w:hyperlink r:id="rId15">
              <w:r w:rsidRPr="006539A1">
                <w:rPr>
                  <w:rFonts w:ascii="Times New Roman" w:eastAsia="Times New Roman" w:hAnsi="Times New Roman" w:cs="Times New Roman"/>
                  <w:color w:val="1155CC"/>
                  <w:u w:val="single"/>
                  <w:lang w:val="fr-FR"/>
                </w:rPr>
                <w:t>https://www.rfi.fr/en/tag/central-african-republic/</w:t>
              </w:r>
            </w:hyperlink>
          </w:p>
          <w:p w14:paraId="7B7D2816" w14:textId="77777777" w:rsidR="0026624D" w:rsidRPr="006539A1" w:rsidRDefault="0026624D">
            <w:pPr>
              <w:pBdr>
                <w:top w:val="nil"/>
                <w:left w:val="nil"/>
                <w:bottom w:val="nil"/>
                <w:right w:val="nil"/>
                <w:between w:val="nil"/>
              </w:pBdr>
              <w:spacing w:before="180" w:after="180"/>
              <w:rPr>
                <w:rFonts w:ascii="Times New Roman" w:eastAsia="Times New Roman" w:hAnsi="Times New Roman" w:cs="Times New Roman"/>
                <w:lang w:val="fr-FR"/>
              </w:rPr>
            </w:pPr>
          </w:p>
        </w:tc>
      </w:tr>
      <w:tr w:rsidR="0026624D" w14:paraId="0F93126E" w14:textId="77777777" w:rsidTr="0026624D">
        <w:tc>
          <w:tcPr>
            <w:tcW w:w="1545" w:type="dxa"/>
          </w:tcPr>
          <w:p w14:paraId="0CEC6CBF"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rPr>
              <w:lastRenderedPageBreak/>
              <w:t>2026-06-12</w:t>
            </w:r>
          </w:p>
        </w:tc>
        <w:tc>
          <w:tcPr>
            <w:tcW w:w="2835" w:type="dxa"/>
          </w:tcPr>
          <w:p w14:paraId="651486FE"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rPr>
              <w:t xml:space="preserve">CAR government </w:t>
            </w:r>
          </w:p>
        </w:tc>
        <w:tc>
          <w:tcPr>
            <w:tcW w:w="4394" w:type="dxa"/>
          </w:tcPr>
          <w:p w14:paraId="5F8BB389"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rPr>
            </w:pPr>
            <w:r>
              <w:rPr>
                <w:rFonts w:ascii="Times New Roman" w:eastAsia="Times New Roman" w:hAnsi="Times New Roman" w:cs="Times New Roman"/>
              </w:rPr>
              <w:t>Accepted 18 third-country nationals deported from the United States, including individuals from Afghanistan, Iran, Iraq, Jordan, Turkey, Armenia, Georgia, Kyrgyzstan, Cameroon, Egypt, and Tunisia (6 women). No official public statement issued; action confirmed by Human Rights Watch ("Central African Republic Latest ‘Third country’ for US Deportees," 29 June 2026)</w:t>
            </w:r>
          </w:p>
          <w:p w14:paraId="0D7372E1" w14:textId="77777777" w:rsidR="0026624D" w:rsidRDefault="00000000">
            <w:pPr>
              <w:spacing w:before="180" w:after="180"/>
              <w:rPr>
                <w:rFonts w:ascii="Times New Roman" w:eastAsia="Times New Roman" w:hAnsi="Times New Roman" w:cs="Times New Roman"/>
              </w:rPr>
            </w:pPr>
            <w:hyperlink r:id="rId16">
              <w:r>
                <w:rPr>
                  <w:rFonts w:ascii="Times New Roman" w:eastAsia="Times New Roman" w:hAnsi="Times New Roman" w:cs="Times New Roman"/>
                  <w:color w:val="1155CC"/>
                  <w:u w:val="single"/>
                </w:rPr>
                <w:t>https://www.hrw.org/news/2026/06/29/central-african-republic-latest-third-country-for-us-deportees</w:t>
              </w:r>
            </w:hyperlink>
          </w:p>
          <w:p w14:paraId="210AC8A1" w14:textId="77777777" w:rsidR="0026624D" w:rsidRDefault="0026624D">
            <w:pPr>
              <w:spacing w:before="180" w:after="180"/>
              <w:rPr>
                <w:rFonts w:ascii="Times New Roman" w:eastAsia="Times New Roman" w:hAnsi="Times New Roman" w:cs="Times New Roman"/>
              </w:rPr>
            </w:pPr>
          </w:p>
          <w:p w14:paraId="35BF8661"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rPr>
            </w:pPr>
          </w:p>
        </w:tc>
      </w:tr>
    </w:tbl>
    <w:p w14:paraId="1836BB9D"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bookmarkStart w:id="16" w:name="t1vs6g441ape" w:colFirst="0" w:colLast="0"/>
      <w:bookmarkEnd w:id="16"/>
      <w:r>
        <w:rPr>
          <w:rFonts w:ascii="Times New Roman" w:eastAsia="Times New Roman" w:hAnsi="Times New Roman" w:cs="Times New Roman"/>
          <w:color w:val="000000"/>
        </w:rPr>
        <w:t>New Laws / Policies / Administrative Measures</w:t>
      </w:r>
    </w:p>
    <w:tbl>
      <w:tblPr>
        <w:tblStyle w:val="a8"/>
        <w:tblW w:w="8774"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20" w:firstRow="1" w:lastRow="0" w:firstColumn="0" w:lastColumn="0" w:noHBand="0" w:noVBand="0"/>
      </w:tblPr>
      <w:tblGrid>
        <w:gridCol w:w="2112"/>
        <w:gridCol w:w="2126"/>
        <w:gridCol w:w="4536"/>
      </w:tblGrid>
      <w:tr w:rsidR="0026624D" w14:paraId="0FD628D7" w14:textId="77777777" w:rsidTr="0026624D">
        <w:trPr>
          <w:cnfStyle w:val="100000000000" w:firstRow="1" w:lastRow="0" w:firstColumn="0" w:lastColumn="0" w:oddVBand="0" w:evenVBand="0" w:oddHBand="0" w:evenHBand="0" w:firstRowFirstColumn="0" w:firstRowLastColumn="0" w:lastRowFirstColumn="0" w:lastRowLastColumn="0"/>
          <w:tblHeader/>
        </w:trPr>
        <w:tc>
          <w:tcPr>
            <w:tcW w:w="2112" w:type="dxa"/>
          </w:tcPr>
          <w:p w14:paraId="06C82B9D"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Date</w:t>
            </w:r>
          </w:p>
        </w:tc>
        <w:tc>
          <w:tcPr>
            <w:tcW w:w="2126" w:type="dxa"/>
          </w:tcPr>
          <w:p w14:paraId="483DD4A4"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Policy</w:t>
            </w:r>
          </w:p>
        </w:tc>
        <w:tc>
          <w:tcPr>
            <w:tcW w:w="4536" w:type="dxa"/>
          </w:tcPr>
          <w:p w14:paraId="071370AC"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Expected Impact</w:t>
            </w:r>
          </w:p>
        </w:tc>
      </w:tr>
      <w:tr w:rsidR="0026624D" w14:paraId="1F61EC00" w14:textId="77777777" w:rsidTr="0026624D">
        <w:tc>
          <w:tcPr>
            <w:tcW w:w="2112" w:type="dxa"/>
          </w:tcPr>
          <w:p w14:paraId="25E975FB"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2126" w:type="dxa"/>
          </w:tcPr>
          <w:p w14:paraId="085FE8AB"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4536" w:type="dxa"/>
          </w:tcPr>
          <w:p w14:paraId="626D8A5D"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bl>
    <w:p w14:paraId="0AA78A27"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p w14:paraId="586BBEF3"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bookmarkStart w:id="17" w:name="32sk3yur8uj3" w:colFirst="0" w:colLast="0"/>
      <w:bookmarkEnd w:id="17"/>
      <w:r>
        <w:rPr>
          <w:rFonts w:ascii="Times New Roman" w:eastAsia="Times New Roman" w:hAnsi="Times New Roman" w:cs="Times New Roman"/>
          <w:color w:val="000000"/>
        </w:rPr>
        <w:t>7. M23 / ARMED GROUPS STATEMENTS</w:t>
      </w:r>
    </w:p>
    <w:tbl>
      <w:tblPr>
        <w:tblStyle w:val="a9"/>
        <w:tblW w:w="6080"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20" w:firstRow="1" w:lastRow="0" w:firstColumn="0" w:lastColumn="0" w:noHBand="0" w:noVBand="0"/>
      </w:tblPr>
      <w:tblGrid>
        <w:gridCol w:w="1261"/>
        <w:gridCol w:w="1701"/>
        <w:gridCol w:w="3118"/>
      </w:tblGrid>
      <w:tr w:rsidR="0026624D" w14:paraId="1D5CCBA5" w14:textId="77777777" w:rsidTr="0026624D">
        <w:trPr>
          <w:cnfStyle w:val="100000000000" w:firstRow="1" w:lastRow="0" w:firstColumn="0" w:lastColumn="0" w:oddVBand="0" w:evenVBand="0" w:oddHBand="0" w:evenHBand="0" w:firstRowFirstColumn="0" w:firstRowLastColumn="0" w:lastRowFirstColumn="0" w:lastRowLastColumn="0"/>
          <w:tblHeader/>
        </w:trPr>
        <w:tc>
          <w:tcPr>
            <w:tcW w:w="1261" w:type="dxa"/>
          </w:tcPr>
          <w:p w14:paraId="388966BD"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Date</w:t>
            </w:r>
          </w:p>
        </w:tc>
        <w:tc>
          <w:tcPr>
            <w:tcW w:w="1701" w:type="dxa"/>
          </w:tcPr>
          <w:p w14:paraId="0A37412C"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Actor</w:t>
            </w:r>
          </w:p>
        </w:tc>
        <w:tc>
          <w:tcPr>
            <w:tcW w:w="3119" w:type="dxa"/>
          </w:tcPr>
          <w:p w14:paraId="04CBE6AA"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Main Message</w:t>
            </w:r>
          </w:p>
        </w:tc>
      </w:tr>
      <w:tr w:rsidR="0026624D" w14:paraId="39768C7E" w14:textId="77777777" w:rsidTr="0026624D">
        <w:tc>
          <w:tcPr>
            <w:tcW w:w="1261" w:type="dxa"/>
          </w:tcPr>
          <w:p w14:paraId="0BFD4226"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1701" w:type="dxa"/>
          </w:tcPr>
          <w:p w14:paraId="0DDF710B"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3119" w:type="dxa"/>
          </w:tcPr>
          <w:p w14:paraId="5000602D"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r w:rsidR="0026624D" w14:paraId="56ABBAE2" w14:textId="77777777" w:rsidTr="0026624D">
        <w:tc>
          <w:tcPr>
            <w:tcW w:w="1261" w:type="dxa"/>
          </w:tcPr>
          <w:p w14:paraId="13F89811"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1701" w:type="dxa"/>
          </w:tcPr>
          <w:p w14:paraId="42EE72EE"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3119" w:type="dxa"/>
          </w:tcPr>
          <w:p w14:paraId="50BBFB7D"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bl>
    <w:p w14:paraId="152D4D17"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p w14:paraId="05F32ECB"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bookmarkStart w:id="18" w:name="w44l4rzdu0x6" w:colFirst="0" w:colLast="0"/>
      <w:bookmarkEnd w:id="18"/>
      <w:r>
        <w:rPr>
          <w:rFonts w:ascii="Times New Roman" w:eastAsia="Times New Roman" w:hAnsi="Times New Roman" w:cs="Times New Roman"/>
          <w:color w:val="000000"/>
        </w:rPr>
        <w:t>8. INTERNATIONAL AND REGIONAL ACTORS</w:t>
      </w:r>
    </w:p>
    <w:p w14:paraId="5D56E781"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bookmarkStart w:id="19" w:name="grqhr4h260yb" w:colFirst="0" w:colLast="0"/>
      <w:bookmarkEnd w:id="19"/>
      <w:r>
        <w:rPr>
          <w:rFonts w:ascii="Times New Roman" w:eastAsia="Times New Roman" w:hAnsi="Times New Roman" w:cs="Times New Roman"/>
          <w:color w:val="000000"/>
        </w:rPr>
        <w:t>Regional Organizations</w:t>
      </w:r>
    </w:p>
    <w:tbl>
      <w:tblPr>
        <w:tblStyle w:val="aa"/>
        <w:tblW w:w="9675"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20" w:firstRow="1" w:lastRow="0" w:firstColumn="0" w:lastColumn="0" w:noHBand="0" w:noVBand="0"/>
      </w:tblPr>
      <w:tblGrid>
        <w:gridCol w:w="1605"/>
        <w:gridCol w:w="4545"/>
        <w:gridCol w:w="3525"/>
      </w:tblGrid>
      <w:tr w:rsidR="0026624D" w14:paraId="30EF9745" w14:textId="77777777" w:rsidTr="0026624D">
        <w:trPr>
          <w:cnfStyle w:val="100000000000" w:firstRow="1" w:lastRow="0" w:firstColumn="0" w:lastColumn="0" w:oddVBand="0" w:evenVBand="0" w:oddHBand="0" w:evenHBand="0" w:firstRowFirstColumn="0" w:firstRowLastColumn="0" w:lastRowFirstColumn="0" w:lastRowLastColumn="0"/>
          <w:tblHeader/>
        </w:trPr>
        <w:tc>
          <w:tcPr>
            <w:tcW w:w="1605" w:type="dxa"/>
          </w:tcPr>
          <w:p w14:paraId="69FC1DD2"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Actor</w:t>
            </w:r>
          </w:p>
        </w:tc>
        <w:tc>
          <w:tcPr>
            <w:tcW w:w="4545" w:type="dxa"/>
          </w:tcPr>
          <w:p w14:paraId="0810F8F4"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Intervention / Statement</w:t>
            </w:r>
          </w:p>
        </w:tc>
        <w:tc>
          <w:tcPr>
            <w:tcW w:w="3525" w:type="dxa"/>
          </w:tcPr>
          <w:p w14:paraId="0E2B5F31"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Assessment</w:t>
            </w:r>
          </w:p>
        </w:tc>
      </w:tr>
      <w:tr w:rsidR="0026624D" w14:paraId="186021BA" w14:textId="77777777" w:rsidTr="0026624D">
        <w:trPr>
          <w:trHeight w:val="2462"/>
        </w:trPr>
        <w:tc>
          <w:tcPr>
            <w:tcW w:w="1605" w:type="dxa"/>
          </w:tcPr>
          <w:p w14:paraId="728AFBF1"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rPr>
              <w:t>United States</w:t>
            </w:r>
          </w:p>
        </w:tc>
        <w:tc>
          <w:tcPr>
            <w:tcW w:w="4545" w:type="dxa"/>
          </w:tcPr>
          <w:p w14:paraId="58F05080"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rPr>
            </w:pPr>
            <w:r>
              <w:rPr>
                <w:rFonts w:ascii="Times New Roman" w:eastAsia="Times New Roman" w:hAnsi="Times New Roman" w:cs="Times New Roman"/>
              </w:rPr>
              <w:t>Deported 18 third-country nationals (Afghanistan, Iran, Iraq, Jordan, Turkey, Armenia, Georgia, Kyrgyzstan, Cameroon, Egypt, Tunisia) to CAR on June 12, 2026, despite US court-ordered protections. (Human Rights Watch, “Central African Republic Latest ‘Third country’ for US Deportees," 29 June 2026)</w:t>
            </w:r>
          </w:p>
          <w:p w14:paraId="164D1366" w14:textId="77777777" w:rsidR="0026624D" w:rsidRDefault="00000000">
            <w:pPr>
              <w:spacing w:before="180" w:after="180"/>
              <w:rPr>
                <w:rFonts w:ascii="Times New Roman" w:eastAsia="Times New Roman" w:hAnsi="Times New Roman" w:cs="Times New Roman"/>
              </w:rPr>
            </w:pPr>
            <w:hyperlink r:id="rId17">
              <w:r>
                <w:rPr>
                  <w:rFonts w:ascii="Times New Roman" w:eastAsia="Times New Roman" w:hAnsi="Times New Roman" w:cs="Times New Roman"/>
                  <w:color w:val="1155CC"/>
                  <w:u w:val="single"/>
                </w:rPr>
                <w:t>https://www.hrw.org/news/2026/06/29/central-african-republic-latest-third-country-for-us-deportees</w:t>
              </w:r>
            </w:hyperlink>
          </w:p>
          <w:p w14:paraId="25EDDBD1" w14:textId="77777777" w:rsidR="0026624D" w:rsidRDefault="0026624D">
            <w:pPr>
              <w:spacing w:before="180" w:after="180"/>
              <w:rPr>
                <w:rFonts w:ascii="Times New Roman" w:eastAsia="Times New Roman" w:hAnsi="Times New Roman" w:cs="Times New Roman"/>
              </w:rPr>
            </w:pPr>
          </w:p>
          <w:p w14:paraId="31169766"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rPr>
            </w:pPr>
          </w:p>
        </w:tc>
        <w:tc>
          <w:tcPr>
            <w:tcW w:w="3525" w:type="dxa"/>
          </w:tcPr>
          <w:p w14:paraId="4ABAFFEB"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rPr>
            </w:pPr>
            <w:r>
              <w:rPr>
                <w:rFonts w:ascii="Times New Roman" w:eastAsia="Times New Roman" w:hAnsi="Times New Roman" w:cs="Times New Roman"/>
              </w:rPr>
              <w:t>First African state to accept Iran/Afghanistan deportees under US third-country agreements. Violates non-refoulement principle under international law. Six women are among the deportees, with gender-specific protection needs.</w:t>
            </w:r>
          </w:p>
          <w:p w14:paraId="02F8A860"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rPr>
            </w:pPr>
          </w:p>
        </w:tc>
      </w:tr>
      <w:tr w:rsidR="0026624D" w14:paraId="03FA2437" w14:textId="77777777" w:rsidTr="0026624D">
        <w:tc>
          <w:tcPr>
            <w:tcW w:w="1605" w:type="dxa"/>
          </w:tcPr>
          <w:p w14:paraId="3AFA8E8D"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African Union</w:t>
            </w:r>
          </w:p>
        </w:tc>
        <w:tc>
          <w:tcPr>
            <w:tcW w:w="4545" w:type="dxa"/>
          </w:tcPr>
          <w:p w14:paraId="393B879F"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3525" w:type="dxa"/>
          </w:tcPr>
          <w:p w14:paraId="3BCEB4C8"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r w:rsidR="0026624D" w14:paraId="319A9F59" w14:textId="77777777" w:rsidTr="0026624D">
        <w:tc>
          <w:tcPr>
            <w:tcW w:w="1605" w:type="dxa"/>
          </w:tcPr>
          <w:p w14:paraId="2E4C175E"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SADC</w:t>
            </w:r>
          </w:p>
        </w:tc>
        <w:tc>
          <w:tcPr>
            <w:tcW w:w="4545" w:type="dxa"/>
          </w:tcPr>
          <w:p w14:paraId="38292C45"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3525" w:type="dxa"/>
          </w:tcPr>
          <w:p w14:paraId="1E94129C"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r w:rsidR="0026624D" w14:paraId="26FE2BA1" w14:textId="77777777" w:rsidTr="0026624D">
        <w:tc>
          <w:tcPr>
            <w:tcW w:w="1605" w:type="dxa"/>
          </w:tcPr>
          <w:p w14:paraId="13DFE769"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ICGLR</w:t>
            </w:r>
          </w:p>
        </w:tc>
        <w:tc>
          <w:tcPr>
            <w:tcW w:w="4545" w:type="dxa"/>
          </w:tcPr>
          <w:p w14:paraId="0FBD64F7"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3525" w:type="dxa"/>
          </w:tcPr>
          <w:p w14:paraId="6FD70596"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bl>
    <w:p w14:paraId="7FDC74C2"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bookmarkStart w:id="20" w:name="vrbmhfm9qj7q" w:colFirst="0" w:colLast="0"/>
      <w:bookmarkEnd w:id="20"/>
      <w:r>
        <w:rPr>
          <w:rFonts w:ascii="Times New Roman" w:eastAsia="Times New Roman" w:hAnsi="Times New Roman" w:cs="Times New Roman"/>
          <w:color w:val="000000"/>
        </w:rPr>
        <w:t>International Actors</w:t>
      </w:r>
    </w:p>
    <w:tbl>
      <w:tblPr>
        <w:tblStyle w:val="ab"/>
        <w:tblW w:w="9945"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20" w:firstRow="1" w:lastRow="0" w:firstColumn="0" w:lastColumn="0" w:noHBand="0" w:noVBand="0"/>
      </w:tblPr>
      <w:tblGrid>
        <w:gridCol w:w="1950"/>
        <w:gridCol w:w="7995"/>
      </w:tblGrid>
      <w:tr w:rsidR="0026624D" w14:paraId="340EB708" w14:textId="77777777" w:rsidTr="0026624D">
        <w:trPr>
          <w:cnfStyle w:val="100000000000" w:firstRow="1" w:lastRow="0" w:firstColumn="0" w:lastColumn="0" w:oddVBand="0" w:evenVBand="0" w:oddHBand="0" w:evenHBand="0" w:firstRowFirstColumn="0" w:firstRowLastColumn="0" w:lastRowFirstColumn="0" w:lastRowLastColumn="0"/>
          <w:tblHeader/>
        </w:trPr>
        <w:tc>
          <w:tcPr>
            <w:tcW w:w="1950" w:type="dxa"/>
          </w:tcPr>
          <w:p w14:paraId="47783C4C"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Actor</w:t>
            </w:r>
          </w:p>
        </w:tc>
        <w:tc>
          <w:tcPr>
            <w:tcW w:w="7995" w:type="dxa"/>
          </w:tcPr>
          <w:p w14:paraId="6AAE1955"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Action / Statement</w:t>
            </w:r>
          </w:p>
        </w:tc>
      </w:tr>
      <w:tr w:rsidR="0026624D" w14:paraId="6B49A4CF" w14:textId="77777777" w:rsidTr="0026624D">
        <w:tc>
          <w:tcPr>
            <w:tcW w:w="1950" w:type="dxa"/>
          </w:tcPr>
          <w:p w14:paraId="33908FFD" w14:textId="77777777" w:rsidR="0026624D" w:rsidRDefault="00000000">
            <w:pPr>
              <w:spacing w:before="180" w:after="180"/>
              <w:rPr>
                <w:rFonts w:ascii="Times New Roman" w:eastAsia="Times New Roman" w:hAnsi="Times New Roman" w:cs="Times New Roman"/>
              </w:rPr>
            </w:pPr>
            <w:r>
              <w:rPr>
                <w:rFonts w:ascii="Times New Roman" w:eastAsia="Times New Roman" w:hAnsi="Times New Roman" w:cs="Times New Roman"/>
              </w:rPr>
              <w:t>OCHA, “Situation Report No. 74”, 30 June 2026.</w:t>
            </w:r>
          </w:p>
        </w:tc>
        <w:tc>
          <w:tcPr>
            <w:tcW w:w="7995" w:type="dxa"/>
          </w:tcPr>
          <w:p w14:paraId="4BF0ADD5"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rPr>
              <w:t>Protected civilians by providing refuge at its force base in Am-Dafock.</w:t>
            </w:r>
          </w:p>
        </w:tc>
      </w:tr>
      <w:tr w:rsidR="0026624D" w14:paraId="48CDE593" w14:textId="77777777" w:rsidTr="0026624D">
        <w:tc>
          <w:tcPr>
            <w:tcW w:w="1950" w:type="dxa"/>
          </w:tcPr>
          <w:p w14:paraId="034490A4"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U</w:t>
            </w:r>
            <w:r>
              <w:rPr>
                <w:rFonts w:ascii="Times New Roman" w:eastAsia="Times New Roman" w:hAnsi="Times New Roman" w:cs="Times New Roman"/>
              </w:rPr>
              <w:t>N/Security Council Report</w:t>
            </w:r>
          </w:p>
        </w:tc>
        <w:tc>
          <w:tcPr>
            <w:tcW w:w="7995" w:type="dxa"/>
          </w:tcPr>
          <w:p w14:paraId="786D855E" w14:textId="77777777" w:rsidR="0026624D" w:rsidRDefault="00000000">
            <w:pPr>
              <w:spacing w:before="180" w:after="180"/>
              <w:rPr>
                <w:rFonts w:ascii="Times New Roman" w:eastAsia="Times New Roman" w:hAnsi="Times New Roman" w:cs="Times New Roman"/>
              </w:rPr>
            </w:pPr>
            <w:r>
              <w:rPr>
                <w:rFonts w:ascii="Times New Roman" w:eastAsia="Times New Roman" w:hAnsi="Times New Roman" w:cs="Times New Roman"/>
              </w:rPr>
              <w:t xml:space="preserve">On 1 July 2026, the UN Security Council was expected to vote in July to extend the CAR sanctions regime and renew the mandate of the Panel of Experts. During a recent Security Council briefing, MINUSCA reported that the country's overall security situation remained relatively stable following the completion of the electoral process and ongoing DDR efforts. However, </w:t>
            </w:r>
            <w:r>
              <w:rPr>
                <w:rFonts w:ascii="Times New Roman" w:eastAsia="Times New Roman" w:hAnsi="Times New Roman" w:cs="Times New Roman"/>
              </w:rPr>
              <w:lastRenderedPageBreak/>
              <w:t xml:space="preserve">insecurity persisted in the northwest and east due to armed group activity, cross-border threats, criminality, and herder-farmer tensions. </w:t>
            </w:r>
          </w:p>
          <w:p w14:paraId="1CA26449" w14:textId="77777777" w:rsidR="0026624D" w:rsidRDefault="00000000">
            <w:pPr>
              <w:spacing w:before="180" w:after="180"/>
              <w:rPr>
                <w:rFonts w:ascii="Times New Roman" w:eastAsia="Times New Roman" w:hAnsi="Times New Roman" w:cs="Times New Roman"/>
              </w:rPr>
            </w:pPr>
            <w:hyperlink r:id="rId18">
              <w:r>
                <w:rPr>
                  <w:rFonts w:ascii="Times New Roman" w:eastAsia="Times New Roman" w:hAnsi="Times New Roman" w:cs="Times New Roman"/>
                  <w:color w:val="1155CC"/>
                  <w:u w:val="single"/>
                </w:rPr>
                <w:t>https://reliefweb.int/report/democratic-republic-congo/west-and-central-africa-latest-events-glance-23-29-june-2026</w:t>
              </w:r>
            </w:hyperlink>
          </w:p>
          <w:p w14:paraId="1CEDF5C0" w14:textId="77777777" w:rsidR="0026624D" w:rsidRDefault="00000000">
            <w:pPr>
              <w:spacing w:before="180" w:after="180"/>
              <w:rPr>
                <w:rFonts w:ascii="Times New Roman" w:eastAsia="Times New Roman" w:hAnsi="Times New Roman" w:cs="Times New Roman"/>
              </w:rPr>
            </w:pPr>
            <w:hyperlink r:id="rId19">
              <w:r>
                <w:rPr>
                  <w:rFonts w:ascii="Times New Roman" w:eastAsia="Times New Roman" w:hAnsi="Times New Roman" w:cs="Times New Roman"/>
                  <w:color w:val="1155CC"/>
                  <w:u w:val="single"/>
                </w:rPr>
                <w:t>https://www.securitycouncilreport.org/monthly-forecast/2026-07/central-african-republic-36.php</w:t>
              </w:r>
            </w:hyperlink>
          </w:p>
          <w:p w14:paraId="6FF98730" w14:textId="77777777" w:rsidR="0026624D" w:rsidRDefault="0026624D">
            <w:pPr>
              <w:spacing w:before="180" w:after="180"/>
              <w:rPr>
                <w:rFonts w:ascii="Times New Roman" w:eastAsia="Times New Roman" w:hAnsi="Times New Roman" w:cs="Times New Roman"/>
              </w:rPr>
            </w:pPr>
          </w:p>
          <w:p w14:paraId="52C41E5E" w14:textId="77777777" w:rsidR="0026624D" w:rsidRDefault="0026624D">
            <w:pPr>
              <w:spacing w:before="180" w:after="180"/>
              <w:rPr>
                <w:rFonts w:ascii="Times New Roman" w:eastAsia="Times New Roman" w:hAnsi="Times New Roman" w:cs="Times New Roman"/>
              </w:rPr>
            </w:pPr>
          </w:p>
        </w:tc>
      </w:tr>
      <w:tr w:rsidR="0026624D" w14:paraId="7AE83BB7" w14:textId="77777777" w:rsidTr="0026624D">
        <w:tc>
          <w:tcPr>
            <w:tcW w:w="1950" w:type="dxa"/>
          </w:tcPr>
          <w:p w14:paraId="1DED01AF"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Un</w:t>
            </w:r>
            <w:r>
              <w:rPr>
                <w:rFonts w:ascii="Times New Roman" w:eastAsia="Times New Roman" w:hAnsi="Times New Roman" w:cs="Times New Roman"/>
              </w:rPr>
              <w:t>ited States</w:t>
            </w:r>
          </w:p>
        </w:tc>
        <w:tc>
          <w:tcPr>
            <w:tcW w:w="7995" w:type="dxa"/>
          </w:tcPr>
          <w:p w14:paraId="286662C7"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r w:rsidR="0026624D" w14:paraId="4F1A7DF3" w14:textId="77777777" w:rsidTr="0026624D">
        <w:tc>
          <w:tcPr>
            <w:tcW w:w="1950" w:type="dxa"/>
          </w:tcPr>
          <w:p w14:paraId="3A47CA00"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Other</w:t>
            </w:r>
          </w:p>
        </w:tc>
        <w:tc>
          <w:tcPr>
            <w:tcW w:w="7995" w:type="dxa"/>
          </w:tcPr>
          <w:p w14:paraId="6F1D38D7"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bl>
    <w:p w14:paraId="465EB835"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bookmarkStart w:id="21" w:name="5e2at682m3pu" w:colFirst="0" w:colLast="0"/>
      <w:bookmarkEnd w:id="21"/>
      <w:r>
        <w:rPr>
          <w:rFonts w:ascii="Times New Roman" w:eastAsia="Times New Roman" w:hAnsi="Times New Roman" w:cs="Times New Roman"/>
          <w:color w:val="000000"/>
        </w:rPr>
        <w:t>Peace Initiatives</w:t>
      </w:r>
    </w:p>
    <w:tbl>
      <w:tblPr>
        <w:tblStyle w:val="ac"/>
        <w:tblW w:w="4089"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20" w:firstRow="1" w:lastRow="0" w:firstColumn="0" w:lastColumn="0" w:noHBand="0" w:noVBand="0"/>
      </w:tblPr>
      <w:tblGrid>
        <w:gridCol w:w="1743"/>
        <w:gridCol w:w="1303"/>
        <w:gridCol w:w="1043"/>
      </w:tblGrid>
      <w:tr w:rsidR="0026624D" w14:paraId="030338CE" w14:textId="77777777" w:rsidTr="0026624D">
        <w:trPr>
          <w:cnfStyle w:val="100000000000" w:firstRow="1" w:lastRow="0" w:firstColumn="0" w:lastColumn="0" w:oddVBand="0" w:evenVBand="0" w:oddHBand="0" w:evenHBand="0" w:firstRowFirstColumn="0" w:firstRowLastColumn="0" w:lastRowFirstColumn="0" w:lastRowLastColumn="0"/>
          <w:tblHeader/>
        </w:trPr>
        <w:tc>
          <w:tcPr>
            <w:tcW w:w="1743" w:type="dxa"/>
          </w:tcPr>
          <w:p w14:paraId="3ACD966E"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Initiative</w:t>
            </w:r>
          </w:p>
        </w:tc>
        <w:tc>
          <w:tcPr>
            <w:tcW w:w="1303" w:type="dxa"/>
          </w:tcPr>
          <w:p w14:paraId="7C10D73E"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Lead Actor</w:t>
            </w:r>
          </w:p>
        </w:tc>
        <w:tc>
          <w:tcPr>
            <w:tcW w:w="1043" w:type="dxa"/>
          </w:tcPr>
          <w:p w14:paraId="2D1E6B32"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Progress</w:t>
            </w:r>
          </w:p>
        </w:tc>
      </w:tr>
      <w:tr w:rsidR="0026624D" w14:paraId="7C3C46BD" w14:textId="77777777" w:rsidTr="0026624D">
        <w:tc>
          <w:tcPr>
            <w:tcW w:w="1743" w:type="dxa"/>
          </w:tcPr>
          <w:p w14:paraId="2DA6EFEF"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Luanda Process</w:t>
            </w:r>
          </w:p>
        </w:tc>
        <w:tc>
          <w:tcPr>
            <w:tcW w:w="1303" w:type="dxa"/>
          </w:tcPr>
          <w:p w14:paraId="784F6709"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1043" w:type="dxa"/>
          </w:tcPr>
          <w:p w14:paraId="1930B27E"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r w:rsidR="0026624D" w14:paraId="4657A6A1" w14:textId="77777777" w:rsidTr="0026624D">
        <w:tc>
          <w:tcPr>
            <w:tcW w:w="1743" w:type="dxa"/>
          </w:tcPr>
          <w:p w14:paraId="2F72BEFE"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Nairobi Process</w:t>
            </w:r>
          </w:p>
        </w:tc>
        <w:tc>
          <w:tcPr>
            <w:tcW w:w="1303" w:type="dxa"/>
          </w:tcPr>
          <w:p w14:paraId="6015D357"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1043" w:type="dxa"/>
          </w:tcPr>
          <w:p w14:paraId="40598BDE"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r w:rsidR="0026624D" w14:paraId="1CFFCFC5" w14:textId="77777777" w:rsidTr="0026624D">
        <w:tc>
          <w:tcPr>
            <w:tcW w:w="1743" w:type="dxa"/>
          </w:tcPr>
          <w:p w14:paraId="2BA0464E"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Other</w:t>
            </w:r>
          </w:p>
        </w:tc>
        <w:tc>
          <w:tcPr>
            <w:tcW w:w="1303" w:type="dxa"/>
          </w:tcPr>
          <w:p w14:paraId="3EB5F3AE"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1043" w:type="dxa"/>
          </w:tcPr>
          <w:p w14:paraId="65522FC7"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bl>
    <w:p w14:paraId="1CD27051"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bookmarkStart w:id="22" w:name="vl0raeg4j57g" w:colFirst="0" w:colLast="0"/>
      <w:bookmarkEnd w:id="22"/>
      <w:r>
        <w:rPr>
          <w:rFonts w:ascii="Times New Roman" w:eastAsia="Times New Roman" w:hAnsi="Times New Roman" w:cs="Times New Roman"/>
          <w:color w:val="000000"/>
        </w:rPr>
        <w:t xml:space="preserve">9. </w:t>
      </w:r>
      <w:r>
        <w:rPr>
          <w:rFonts w:ascii="Times New Roman" w:eastAsia="Times New Roman" w:hAnsi="Times New Roman" w:cs="Times New Roman"/>
        </w:rPr>
        <w:t xml:space="preserve">WAGNER </w:t>
      </w:r>
      <w:r>
        <w:rPr>
          <w:rFonts w:ascii="Times New Roman" w:eastAsia="Times New Roman" w:hAnsi="Times New Roman" w:cs="Times New Roman"/>
          <w:color w:val="000000"/>
        </w:rPr>
        <w:t>-</w:t>
      </w:r>
      <w:r>
        <w:rPr>
          <w:rFonts w:ascii="Times New Roman" w:eastAsia="Times New Roman" w:hAnsi="Times New Roman" w:cs="Times New Roman"/>
        </w:rPr>
        <w:t>CAR</w:t>
      </w:r>
      <w:r>
        <w:rPr>
          <w:rFonts w:ascii="Times New Roman" w:eastAsia="Times New Roman" w:hAnsi="Times New Roman" w:cs="Times New Roman"/>
          <w:color w:val="000000"/>
        </w:rPr>
        <w:t xml:space="preserve"> RELATIONS</w:t>
      </w:r>
    </w:p>
    <w:p w14:paraId="502B8C4C"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bookmarkStart w:id="23" w:name="qphucar0f6x2" w:colFirst="0" w:colLast="0"/>
      <w:bookmarkEnd w:id="23"/>
      <w:r>
        <w:rPr>
          <w:rFonts w:ascii="Times New Roman" w:eastAsia="Times New Roman" w:hAnsi="Times New Roman" w:cs="Times New Roman"/>
          <w:color w:val="000000"/>
        </w:rPr>
        <w:t>Cross-Border Tensions / Allegations</w:t>
      </w:r>
    </w:p>
    <w:tbl>
      <w:tblPr>
        <w:tblStyle w:val="ad"/>
        <w:tblW w:w="8065"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20" w:firstRow="1" w:lastRow="0" w:firstColumn="0" w:lastColumn="0" w:noHBand="0" w:noVBand="0"/>
      </w:tblPr>
      <w:tblGrid>
        <w:gridCol w:w="1403"/>
        <w:gridCol w:w="2693"/>
        <w:gridCol w:w="3969"/>
      </w:tblGrid>
      <w:tr w:rsidR="0026624D" w14:paraId="6CC0F4DA" w14:textId="77777777" w:rsidTr="0026624D">
        <w:trPr>
          <w:cnfStyle w:val="100000000000" w:firstRow="1" w:lastRow="0" w:firstColumn="0" w:lastColumn="0" w:oddVBand="0" w:evenVBand="0" w:oddHBand="0" w:evenHBand="0" w:firstRowFirstColumn="0" w:firstRowLastColumn="0" w:lastRowFirstColumn="0" w:lastRowLastColumn="0"/>
          <w:tblHeader/>
        </w:trPr>
        <w:tc>
          <w:tcPr>
            <w:tcW w:w="1403" w:type="dxa"/>
          </w:tcPr>
          <w:p w14:paraId="31B21448"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Date</w:t>
            </w:r>
          </w:p>
        </w:tc>
        <w:tc>
          <w:tcPr>
            <w:tcW w:w="2693" w:type="dxa"/>
          </w:tcPr>
          <w:p w14:paraId="17C0CB60"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Incident</w:t>
            </w:r>
          </w:p>
        </w:tc>
        <w:tc>
          <w:tcPr>
            <w:tcW w:w="3969" w:type="dxa"/>
          </w:tcPr>
          <w:p w14:paraId="5A46E4B6"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Source</w:t>
            </w:r>
          </w:p>
        </w:tc>
      </w:tr>
      <w:tr w:rsidR="0026624D" w14:paraId="2939F8EE" w14:textId="77777777" w:rsidTr="0026624D">
        <w:tc>
          <w:tcPr>
            <w:tcW w:w="1403" w:type="dxa"/>
          </w:tcPr>
          <w:p w14:paraId="417E4E20"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2693" w:type="dxa"/>
          </w:tcPr>
          <w:p w14:paraId="2587F014"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3969" w:type="dxa"/>
          </w:tcPr>
          <w:p w14:paraId="6B11E98F"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bl>
    <w:p w14:paraId="300F7E2E"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bookmarkStart w:id="24" w:name="8tbr2n7l2r39" w:colFirst="0" w:colLast="0"/>
      <w:bookmarkEnd w:id="24"/>
      <w:r>
        <w:rPr>
          <w:rFonts w:ascii="Times New Roman" w:eastAsia="Times New Roman" w:hAnsi="Times New Roman" w:cs="Times New Roman"/>
          <w:color w:val="000000"/>
        </w:rPr>
        <w:t>Diplomatic Developments</w:t>
      </w:r>
    </w:p>
    <w:tbl>
      <w:tblPr>
        <w:tblStyle w:val="ae"/>
        <w:tblW w:w="5797"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20" w:firstRow="1" w:lastRow="0" w:firstColumn="0" w:lastColumn="0" w:noHBand="0" w:noVBand="0"/>
      </w:tblPr>
      <w:tblGrid>
        <w:gridCol w:w="1970"/>
        <w:gridCol w:w="3827"/>
      </w:tblGrid>
      <w:tr w:rsidR="0026624D" w14:paraId="3A387F98" w14:textId="77777777" w:rsidTr="0026624D">
        <w:trPr>
          <w:cnfStyle w:val="100000000000" w:firstRow="1" w:lastRow="0" w:firstColumn="0" w:lastColumn="0" w:oddVBand="0" w:evenVBand="0" w:oddHBand="0" w:evenHBand="0" w:firstRowFirstColumn="0" w:firstRowLastColumn="0" w:lastRowFirstColumn="0" w:lastRowLastColumn="0"/>
          <w:tblHeader/>
        </w:trPr>
        <w:tc>
          <w:tcPr>
            <w:tcW w:w="1970" w:type="dxa"/>
          </w:tcPr>
          <w:p w14:paraId="5D687BA2"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Date</w:t>
            </w:r>
          </w:p>
        </w:tc>
        <w:tc>
          <w:tcPr>
            <w:tcW w:w="3827" w:type="dxa"/>
          </w:tcPr>
          <w:p w14:paraId="0C5BD64A"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Development</w:t>
            </w:r>
          </w:p>
        </w:tc>
      </w:tr>
      <w:tr w:rsidR="0026624D" w14:paraId="55C31DAC" w14:textId="77777777" w:rsidTr="0026624D">
        <w:tc>
          <w:tcPr>
            <w:tcW w:w="1970" w:type="dxa"/>
          </w:tcPr>
          <w:p w14:paraId="2483B23A"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3827" w:type="dxa"/>
          </w:tcPr>
          <w:p w14:paraId="6B5923E6"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bl>
    <w:p w14:paraId="395637B6"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bookmarkStart w:id="25" w:name="38zpm3ff7w5i" w:colFirst="0" w:colLast="0"/>
      <w:bookmarkEnd w:id="25"/>
      <w:r>
        <w:rPr>
          <w:rFonts w:ascii="Times New Roman" w:eastAsia="Times New Roman" w:hAnsi="Times New Roman" w:cs="Times New Roman"/>
          <w:color w:val="000000"/>
        </w:rPr>
        <w:lastRenderedPageBreak/>
        <w:t>10. RELIGIOUS INSTITUTIONS, CIVIL SOCIETY AND NGOs</w:t>
      </w:r>
    </w:p>
    <w:p w14:paraId="3BA40DFF"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bookmarkStart w:id="26" w:name="urrrhogq70im" w:colFirst="0" w:colLast="0"/>
      <w:bookmarkEnd w:id="26"/>
      <w:r>
        <w:rPr>
          <w:rFonts w:ascii="Times New Roman" w:eastAsia="Times New Roman" w:hAnsi="Times New Roman" w:cs="Times New Roman"/>
          <w:color w:val="000000"/>
        </w:rPr>
        <w:t>Public Statements</w:t>
      </w:r>
    </w:p>
    <w:tbl>
      <w:tblPr>
        <w:tblStyle w:val="af"/>
        <w:tblW w:w="10545"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20" w:firstRow="1" w:lastRow="0" w:firstColumn="0" w:lastColumn="0" w:noHBand="0" w:noVBand="0"/>
      </w:tblPr>
      <w:tblGrid>
        <w:gridCol w:w="2280"/>
        <w:gridCol w:w="8265"/>
      </w:tblGrid>
      <w:tr w:rsidR="0026624D" w14:paraId="2ECDF74F" w14:textId="77777777" w:rsidTr="0026624D">
        <w:trPr>
          <w:cnfStyle w:val="100000000000" w:firstRow="1" w:lastRow="0" w:firstColumn="0" w:lastColumn="0" w:oddVBand="0" w:evenVBand="0" w:oddHBand="0" w:evenHBand="0" w:firstRowFirstColumn="0" w:firstRowLastColumn="0" w:lastRowFirstColumn="0" w:lastRowLastColumn="0"/>
          <w:tblHeader/>
        </w:trPr>
        <w:tc>
          <w:tcPr>
            <w:tcW w:w="2280" w:type="dxa"/>
          </w:tcPr>
          <w:p w14:paraId="1FB9B10D"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Actor</w:t>
            </w:r>
          </w:p>
        </w:tc>
        <w:tc>
          <w:tcPr>
            <w:tcW w:w="8265" w:type="dxa"/>
          </w:tcPr>
          <w:p w14:paraId="31CA0927"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Position / Message</w:t>
            </w:r>
          </w:p>
        </w:tc>
      </w:tr>
      <w:tr w:rsidR="0026624D" w14:paraId="6503DF73" w14:textId="77777777" w:rsidTr="0026624D">
        <w:tc>
          <w:tcPr>
            <w:tcW w:w="2280" w:type="dxa"/>
          </w:tcPr>
          <w:p w14:paraId="2E9558E2"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Religious Institutions</w:t>
            </w:r>
          </w:p>
        </w:tc>
        <w:tc>
          <w:tcPr>
            <w:tcW w:w="8265" w:type="dxa"/>
          </w:tcPr>
          <w:p w14:paraId="327F9F02"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r w:rsidR="0026624D" w14:paraId="6EFEC80E" w14:textId="77777777" w:rsidTr="0026624D">
        <w:tc>
          <w:tcPr>
            <w:tcW w:w="2280" w:type="dxa"/>
          </w:tcPr>
          <w:p w14:paraId="60A022CE"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Civil Society</w:t>
            </w:r>
          </w:p>
        </w:tc>
        <w:tc>
          <w:tcPr>
            <w:tcW w:w="8265" w:type="dxa"/>
          </w:tcPr>
          <w:p w14:paraId="7A64257B"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r w:rsidR="0026624D" w14:paraId="6E71CD8A" w14:textId="77777777" w:rsidTr="0026624D">
        <w:tc>
          <w:tcPr>
            <w:tcW w:w="2280" w:type="dxa"/>
          </w:tcPr>
          <w:p w14:paraId="3F4DC256"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rPr>
              <w:t>Human Rights Watch (NGO)</w:t>
            </w:r>
          </w:p>
        </w:tc>
        <w:tc>
          <w:tcPr>
            <w:tcW w:w="8265" w:type="dxa"/>
          </w:tcPr>
          <w:p w14:paraId="252543D2"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rPr>
            </w:pPr>
            <w:r>
              <w:rPr>
                <w:rFonts w:ascii="Times New Roman" w:eastAsia="Times New Roman" w:hAnsi="Times New Roman" w:cs="Times New Roman"/>
              </w:rPr>
              <w:t xml:space="preserve">Published a statement on June 29, 2026, condemning CAR's acceptance of 18 US deportees from high-risk countries (Afghanistan, Iran, Iraq, Jordan, Turkey, Armenia, Georgia, Kyrgyzstan, Cameroon, Egypt, Tunisia). Urged CAR authorities to: refuse further deportations; ensure due process rights, freedom of movement, and adequate living conditions; protect deportees from forced repatriation to countries where they face persecution or torture; and ensure dignified reception conditions, including privacy and menstrual hygiene supplies for the 6 women among the deportees. </w:t>
            </w:r>
          </w:p>
          <w:p w14:paraId="21A79C51" w14:textId="77777777" w:rsidR="0026624D" w:rsidRDefault="00000000">
            <w:pPr>
              <w:spacing w:before="180" w:after="180"/>
              <w:rPr>
                <w:rFonts w:ascii="Times New Roman" w:eastAsia="Times New Roman" w:hAnsi="Times New Roman" w:cs="Times New Roman"/>
              </w:rPr>
            </w:pPr>
            <w:r>
              <w:rPr>
                <w:rFonts w:ascii="Times New Roman" w:eastAsia="Times New Roman" w:hAnsi="Times New Roman" w:cs="Times New Roman"/>
              </w:rPr>
              <w:t xml:space="preserve"> (Human Rights Watch, “Central African Republic Latest ‘Third country’ for US Deportees," 29 June 2026)</w:t>
            </w:r>
          </w:p>
          <w:p w14:paraId="36249EC7" w14:textId="77777777" w:rsidR="0026624D" w:rsidRDefault="00000000">
            <w:pPr>
              <w:spacing w:before="180" w:after="180"/>
              <w:rPr>
                <w:rFonts w:ascii="Times New Roman" w:eastAsia="Times New Roman" w:hAnsi="Times New Roman" w:cs="Times New Roman"/>
              </w:rPr>
            </w:pPr>
            <w:hyperlink r:id="rId20">
              <w:r>
                <w:rPr>
                  <w:rFonts w:ascii="Times New Roman" w:eastAsia="Times New Roman" w:hAnsi="Times New Roman" w:cs="Times New Roman"/>
                  <w:color w:val="1155CC"/>
                  <w:u w:val="single"/>
                </w:rPr>
                <w:t>https://www.hrw.org/news/2026/06/29/central-african-republic-latest-third-country-for-us-deportees</w:t>
              </w:r>
            </w:hyperlink>
          </w:p>
          <w:p w14:paraId="35EBF97B" w14:textId="77777777" w:rsidR="0026624D" w:rsidRDefault="0026624D">
            <w:pPr>
              <w:spacing w:before="180" w:after="180"/>
              <w:rPr>
                <w:rFonts w:ascii="Times New Roman" w:eastAsia="Times New Roman" w:hAnsi="Times New Roman" w:cs="Times New Roman"/>
              </w:rPr>
            </w:pPr>
          </w:p>
          <w:p w14:paraId="38CEBE93"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rPr>
            </w:pPr>
          </w:p>
        </w:tc>
      </w:tr>
      <w:tr w:rsidR="0026624D" w14:paraId="0FEC9A23" w14:textId="77777777" w:rsidTr="0026624D">
        <w:tc>
          <w:tcPr>
            <w:tcW w:w="2280" w:type="dxa"/>
          </w:tcPr>
          <w:p w14:paraId="1EE7138E"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Women’s Groups</w:t>
            </w:r>
          </w:p>
        </w:tc>
        <w:tc>
          <w:tcPr>
            <w:tcW w:w="8265" w:type="dxa"/>
          </w:tcPr>
          <w:p w14:paraId="21E60222"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r w:rsidR="0026624D" w14:paraId="29DE5FB2" w14:textId="77777777" w:rsidTr="0026624D">
        <w:tc>
          <w:tcPr>
            <w:tcW w:w="2280" w:type="dxa"/>
          </w:tcPr>
          <w:p w14:paraId="02E1E4A5"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Youth Organizations</w:t>
            </w:r>
          </w:p>
        </w:tc>
        <w:tc>
          <w:tcPr>
            <w:tcW w:w="8265" w:type="dxa"/>
          </w:tcPr>
          <w:p w14:paraId="2F0D3CB3"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bl>
    <w:p w14:paraId="5309F0C7"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bookmarkStart w:id="27" w:name="6q9zeh7ubsbb" w:colFirst="0" w:colLast="0"/>
      <w:bookmarkEnd w:id="27"/>
      <w:r>
        <w:rPr>
          <w:rFonts w:ascii="Times New Roman" w:eastAsia="Times New Roman" w:hAnsi="Times New Roman" w:cs="Times New Roman"/>
          <w:color w:val="000000"/>
        </w:rPr>
        <w:t>11. EARLY WARNING INDICATORS</w:t>
      </w:r>
    </w:p>
    <w:p w14:paraId="3F66D637"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Mark trends observed this week:</w:t>
      </w:r>
    </w:p>
    <w:tbl>
      <w:tblPr>
        <w:tblStyle w:val="af0"/>
        <w:tblW w:w="5578"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20" w:firstRow="1" w:lastRow="0" w:firstColumn="0" w:lastColumn="0" w:noHBand="0" w:noVBand="0"/>
      </w:tblPr>
      <w:tblGrid>
        <w:gridCol w:w="2250"/>
        <w:gridCol w:w="1216"/>
        <w:gridCol w:w="816"/>
        <w:gridCol w:w="1296"/>
      </w:tblGrid>
      <w:tr w:rsidR="0026624D" w14:paraId="02CEF2D2" w14:textId="77777777" w:rsidTr="0026624D">
        <w:trPr>
          <w:cnfStyle w:val="100000000000" w:firstRow="1" w:lastRow="0" w:firstColumn="0" w:lastColumn="0" w:oddVBand="0" w:evenVBand="0" w:oddHBand="0" w:evenHBand="0" w:firstRowFirstColumn="0" w:firstRowLastColumn="0" w:lastRowFirstColumn="0" w:lastRowLastColumn="0"/>
          <w:tblHeader/>
        </w:trPr>
        <w:tc>
          <w:tcPr>
            <w:tcW w:w="2250" w:type="dxa"/>
          </w:tcPr>
          <w:p w14:paraId="6734C03D"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Indicator</w:t>
            </w:r>
          </w:p>
        </w:tc>
        <w:tc>
          <w:tcPr>
            <w:tcW w:w="1216" w:type="dxa"/>
          </w:tcPr>
          <w:p w14:paraId="6DBFD034"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Increasing</w:t>
            </w:r>
          </w:p>
        </w:tc>
        <w:tc>
          <w:tcPr>
            <w:tcW w:w="816" w:type="dxa"/>
          </w:tcPr>
          <w:p w14:paraId="72A3583E"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Stable</w:t>
            </w:r>
          </w:p>
        </w:tc>
        <w:tc>
          <w:tcPr>
            <w:tcW w:w="1296" w:type="dxa"/>
          </w:tcPr>
          <w:p w14:paraId="7F7D3E60"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Decreasing</w:t>
            </w:r>
          </w:p>
        </w:tc>
      </w:tr>
      <w:tr w:rsidR="0026624D" w14:paraId="72AC3A28" w14:textId="77777777" w:rsidTr="0026624D">
        <w:tc>
          <w:tcPr>
            <w:tcW w:w="2250" w:type="dxa"/>
          </w:tcPr>
          <w:p w14:paraId="58462533"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Armed clashes</w:t>
            </w:r>
          </w:p>
        </w:tc>
        <w:tc>
          <w:tcPr>
            <w:tcW w:w="1216" w:type="dxa"/>
          </w:tcPr>
          <w:p w14:paraId="160DF73D"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rPr>
              <w:t>Increasing</w:t>
            </w:r>
          </w:p>
        </w:tc>
        <w:tc>
          <w:tcPr>
            <w:tcW w:w="816" w:type="dxa"/>
          </w:tcPr>
          <w:p w14:paraId="30D2A43F"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1296" w:type="dxa"/>
          </w:tcPr>
          <w:p w14:paraId="1BF3CA7F"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r w:rsidR="0026624D" w14:paraId="2DA68EE9" w14:textId="77777777" w:rsidTr="0026624D">
        <w:tc>
          <w:tcPr>
            <w:tcW w:w="2250" w:type="dxa"/>
          </w:tcPr>
          <w:p w14:paraId="5440106F"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Displacement</w:t>
            </w:r>
          </w:p>
        </w:tc>
        <w:tc>
          <w:tcPr>
            <w:tcW w:w="1216" w:type="dxa"/>
          </w:tcPr>
          <w:p w14:paraId="38C34E90"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rPr>
              <w:t>Increasing</w:t>
            </w:r>
          </w:p>
        </w:tc>
        <w:tc>
          <w:tcPr>
            <w:tcW w:w="816" w:type="dxa"/>
          </w:tcPr>
          <w:p w14:paraId="37A9B4CB"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1296" w:type="dxa"/>
          </w:tcPr>
          <w:p w14:paraId="0489985B"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r w:rsidR="0026624D" w14:paraId="0557D45F" w14:textId="77777777" w:rsidTr="0026624D">
        <w:tc>
          <w:tcPr>
            <w:tcW w:w="2250" w:type="dxa"/>
          </w:tcPr>
          <w:p w14:paraId="69C54ECB"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Hate speech</w:t>
            </w:r>
          </w:p>
        </w:tc>
        <w:tc>
          <w:tcPr>
            <w:tcW w:w="1216" w:type="dxa"/>
          </w:tcPr>
          <w:p w14:paraId="516CACE5"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816" w:type="dxa"/>
          </w:tcPr>
          <w:p w14:paraId="51319D4A"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1296" w:type="dxa"/>
          </w:tcPr>
          <w:p w14:paraId="776C0063"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r w:rsidR="0026624D" w14:paraId="0A39606E" w14:textId="77777777" w:rsidTr="0026624D">
        <w:tc>
          <w:tcPr>
            <w:tcW w:w="2250" w:type="dxa"/>
          </w:tcPr>
          <w:p w14:paraId="157B0479"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Humanitarian needs</w:t>
            </w:r>
          </w:p>
        </w:tc>
        <w:tc>
          <w:tcPr>
            <w:tcW w:w="1216" w:type="dxa"/>
          </w:tcPr>
          <w:p w14:paraId="2B676622" w14:textId="28134FFE" w:rsidR="0026624D" w:rsidRDefault="006539A1">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 xml:space="preserve">Increasing </w:t>
            </w:r>
          </w:p>
        </w:tc>
        <w:tc>
          <w:tcPr>
            <w:tcW w:w="816" w:type="dxa"/>
          </w:tcPr>
          <w:p w14:paraId="38C5E777"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1296" w:type="dxa"/>
          </w:tcPr>
          <w:p w14:paraId="1B4D9427"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r w:rsidR="0026624D" w14:paraId="4B8867CD" w14:textId="77777777" w:rsidTr="0026624D">
        <w:tc>
          <w:tcPr>
            <w:tcW w:w="2250" w:type="dxa"/>
          </w:tcPr>
          <w:p w14:paraId="563521A5"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Political tensions</w:t>
            </w:r>
          </w:p>
        </w:tc>
        <w:tc>
          <w:tcPr>
            <w:tcW w:w="1216" w:type="dxa"/>
          </w:tcPr>
          <w:p w14:paraId="4F588DEF" w14:textId="09757F80" w:rsidR="0026624D" w:rsidRDefault="006539A1">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Increasing</w:t>
            </w:r>
          </w:p>
        </w:tc>
        <w:tc>
          <w:tcPr>
            <w:tcW w:w="816" w:type="dxa"/>
          </w:tcPr>
          <w:p w14:paraId="1349DF3F"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1296" w:type="dxa"/>
          </w:tcPr>
          <w:p w14:paraId="14062A10"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r w:rsidR="0026624D" w14:paraId="7EA475E2" w14:textId="77777777" w:rsidTr="0026624D">
        <w:tc>
          <w:tcPr>
            <w:tcW w:w="2250" w:type="dxa"/>
          </w:tcPr>
          <w:p w14:paraId="4B0301F5"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Community dialogue</w:t>
            </w:r>
          </w:p>
        </w:tc>
        <w:tc>
          <w:tcPr>
            <w:tcW w:w="1216" w:type="dxa"/>
          </w:tcPr>
          <w:p w14:paraId="4D6EEFB7"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816" w:type="dxa"/>
          </w:tcPr>
          <w:p w14:paraId="33EF25E9"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1296" w:type="dxa"/>
          </w:tcPr>
          <w:p w14:paraId="788E1ABB"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r w:rsidR="0026624D" w14:paraId="7C9431C9" w14:textId="77777777" w:rsidTr="0026624D">
        <w:tc>
          <w:tcPr>
            <w:tcW w:w="2250" w:type="dxa"/>
          </w:tcPr>
          <w:p w14:paraId="064B6C58"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Peace initiatives</w:t>
            </w:r>
          </w:p>
        </w:tc>
        <w:tc>
          <w:tcPr>
            <w:tcW w:w="1216" w:type="dxa"/>
          </w:tcPr>
          <w:p w14:paraId="16882E95"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c>
          <w:tcPr>
            <w:tcW w:w="816" w:type="dxa"/>
          </w:tcPr>
          <w:p w14:paraId="016FCFF7" w14:textId="7203CB02" w:rsidR="0026624D" w:rsidRDefault="006539A1">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Stable</w:t>
            </w:r>
          </w:p>
        </w:tc>
        <w:tc>
          <w:tcPr>
            <w:tcW w:w="1296" w:type="dxa"/>
          </w:tcPr>
          <w:p w14:paraId="3989F54C"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tc>
      </w:tr>
    </w:tbl>
    <w:p w14:paraId="5C46D4C5"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color w:val="000000"/>
        </w:rPr>
      </w:pPr>
    </w:p>
    <w:p w14:paraId="245D6102"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bookmarkStart w:id="28" w:name="3hkvxo4hrxrx" w:colFirst="0" w:colLast="0"/>
      <w:bookmarkEnd w:id="28"/>
      <w:r>
        <w:rPr>
          <w:rFonts w:ascii="Times New Roman" w:eastAsia="Times New Roman" w:hAnsi="Times New Roman" w:cs="Times New Roman"/>
          <w:color w:val="000000"/>
        </w:rPr>
        <w:t>12. ANALYSIS OF THE WEEK</w:t>
      </w:r>
    </w:p>
    <w:p w14:paraId="2D5F6298"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bookmarkStart w:id="29" w:name="fd304e7vgl5c" w:colFirst="0" w:colLast="0"/>
      <w:bookmarkEnd w:id="29"/>
      <w:r>
        <w:rPr>
          <w:rFonts w:ascii="Times New Roman" w:eastAsia="Times New Roman" w:hAnsi="Times New Roman" w:cs="Times New Roman"/>
          <w:color w:val="000000"/>
        </w:rPr>
        <w:t>Conflict Dynamics</w:t>
      </w:r>
    </w:p>
    <w:p w14:paraId="3F562507"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What are the most important conflict trends observed?</w:t>
      </w:r>
    </w:p>
    <w:p w14:paraId="66D76624" w14:textId="77777777" w:rsidR="0026624D" w:rsidRDefault="00000000">
      <w:pPr>
        <w:pBdr>
          <w:top w:val="nil"/>
          <w:left w:val="nil"/>
          <w:bottom w:val="nil"/>
          <w:right w:val="nil"/>
          <w:between w:val="nil"/>
        </w:pBdr>
        <w:spacing w:before="180" w:after="180"/>
        <w:jc w:val="both"/>
        <w:rPr>
          <w:rFonts w:ascii="Times New Roman" w:eastAsia="Times New Roman" w:hAnsi="Times New Roman" w:cs="Times New Roman"/>
        </w:rPr>
      </w:pPr>
      <w:r>
        <w:rPr>
          <w:rFonts w:ascii="Times New Roman" w:eastAsia="Times New Roman" w:hAnsi="Times New Roman" w:cs="Times New Roman"/>
        </w:rPr>
        <w:t>The most important trend is the resurgence of large-scale coordinated violence in the Vakaga region, involving a new rebel coalition (ASP) with cross-border support from Sudanese RSF. This has led to significant civilian casualties, displacement, and a major disruption of humanitarian operations, signaling a potential escalation of the conflict in the northeast.</w:t>
      </w:r>
    </w:p>
    <w:p w14:paraId="707662CB" w14:textId="77777777" w:rsidR="0026624D" w:rsidRDefault="0026624D">
      <w:pPr>
        <w:pBdr>
          <w:top w:val="nil"/>
          <w:left w:val="nil"/>
          <w:bottom w:val="nil"/>
          <w:right w:val="nil"/>
          <w:between w:val="nil"/>
        </w:pBdr>
        <w:spacing w:before="180" w:after="180"/>
        <w:jc w:val="both"/>
        <w:rPr>
          <w:rFonts w:ascii="Times New Roman" w:eastAsia="Times New Roman" w:hAnsi="Times New Roman" w:cs="Times New Roman"/>
        </w:rPr>
      </w:pPr>
    </w:p>
    <w:p w14:paraId="08B8FF49"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bookmarkStart w:id="30" w:name="cbrub958sq0k" w:colFirst="0" w:colLast="0"/>
      <w:bookmarkEnd w:id="30"/>
      <w:r>
        <w:rPr>
          <w:rFonts w:ascii="Times New Roman" w:eastAsia="Times New Roman" w:hAnsi="Times New Roman" w:cs="Times New Roman"/>
          <w:color w:val="000000"/>
        </w:rPr>
        <w:t>Peace Dynamics</w:t>
      </w:r>
    </w:p>
    <w:p w14:paraId="3C26389C"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What positive developments were observed?</w:t>
      </w:r>
    </w:p>
    <w:p w14:paraId="21568F24"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rPr>
      </w:pPr>
      <w:r>
        <w:rPr>
          <w:rFonts w:ascii="Times New Roman" w:eastAsia="Times New Roman" w:hAnsi="Times New Roman" w:cs="Times New Roman"/>
        </w:rPr>
        <w:t>The opening of the trial of former President Bozizé by the Special Criminal Court represents a positive step toward accountability for past abuses, even if held in absentia. Additionally, the UN Security Council is expected to renew the CAR sanctions regime, demonstrating continued international engagement.</w:t>
      </w:r>
    </w:p>
    <w:p w14:paraId="10BE2316"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rPr>
      </w:pPr>
    </w:p>
    <w:p w14:paraId="6954AFA6"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bookmarkStart w:id="31" w:name="aytrcpr6qqoj" w:colFirst="0" w:colLast="0"/>
      <w:bookmarkEnd w:id="31"/>
      <w:r>
        <w:rPr>
          <w:rFonts w:ascii="Times New Roman" w:eastAsia="Times New Roman" w:hAnsi="Times New Roman" w:cs="Times New Roman"/>
          <w:color w:val="000000"/>
        </w:rPr>
        <w:t>Risks for the Coming Week</w:t>
      </w:r>
    </w:p>
    <w:p w14:paraId="70E35708"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rPr>
        <w:t>High risk of continued military clashes around Am-Dafock as government forces have recaptured the town, potential for further displacement, and sustained humanitarian access constraints in the northeast and southeast, which could worsen the cholera outbreak.</w:t>
      </w:r>
    </w:p>
    <w:p w14:paraId="5C8EC50A"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bookmarkStart w:id="32" w:name="9fnzu5ooof8g" w:colFirst="0" w:colLast="0"/>
      <w:bookmarkEnd w:id="32"/>
      <w:r>
        <w:rPr>
          <w:rFonts w:ascii="Times New Roman" w:eastAsia="Times New Roman" w:hAnsi="Times New Roman" w:cs="Times New Roman"/>
          <w:color w:val="000000"/>
        </w:rPr>
        <w:t xml:space="preserve">13. EXECUTIVE SUMMARY </w:t>
      </w:r>
    </w:p>
    <w:p w14:paraId="6C2A09A4" w14:textId="77777777" w:rsidR="0026624D"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Provide a concise overview of the week’s conflict and peace developments.</w:t>
      </w:r>
    </w:p>
    <w:p w14:paraId="23C0BFD5" w14:textId="77777777" w:rsidR="0026624D" w:rsidRDefault="00000000">
      <w:pPr>
        <w:pBdr>
          <w:top w:val="nil"/>
          <w:left w:val="nil"/>
          <w:bottom w:val="nil"/>
          <w:right w:val="nil"/>
          <w:between w:val="nil"/>
        </w:pBdr>
        <w:spacing w:before="180" w:after="180"/>
        <w:jc w:val="both"/>
        <w:rPr>
          <w:rFonts w:ascii="Times New Roman" w:eastAsia="Times New Roman" w:hAnsi="Times New Roman" w:cs="Times New Roman"/>
        </w:rPr>
      </w:pPr>
      <w:r>
        <w:rPr>
          <w:rFonts w:ascii="Times New Roman" w:eastAsia="Times New Roman" w:hAnsi="Times New Roman" w:cs="Times New Roman"/>
        </w:rPr>
        <w:t xml:space="preserve">This week was dominated by a major rebel attack on Am-Dafock by a coalition including the FPRC, MDRPC, and Sudanese RSF elements, causing at least 28 deaths and forcing thousands to seek refuge at the MINUSCA base. Humanitarian operations were severely impacted, with movements suspended, affecting assistance to 34,000 people. Positive developments included the </w:t>
      </w:r>
      <w:r>
        <w:rPr>
          <w:rFonts w:ascii="Times New Roman" w:eastAsia="Times New Roman" w:hAnsi="Times New Roman" w:cs="Times New Roman"/>
        </w:rPr>
        <w:lastRenderedPageBreak/>
        <w:t>start of the trial of former President Bozizé for crimes against humanity, but the overall security situation remains critical with significant risks of further escalation in the northeast.</w:t>
      </w:r>
    </w:p>
    <w:p w14:paraId="348C0D8B"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rPr>
      </w:pPr>
    </w:p>
    <w:p w14:paraId="7BF06C0D" w14:textId="77777777" w:rsidR="0026624D" w:rsidRDefault="0026624D">
      <w:pPr>
        <w:pBdr>
          <w:top w:val="nil"/>
          <w:left w:val="nil"/>
          <w:bottom w:val="nil"/>
          <w:right w:val="nil"/>
          <w:between w:val="nil"/>
        </w:pBdr>
        <w:spacing w:before="180" w:after="180"/>
        <w:rPr>
          <w:rFonts w:ascii="Times New Roman" w:eastAsia="Times New Roman" w:hAnsi="Times New Roman" w:cs="Times New Roman"/>
        </w:rPr>
      </w:pPr>
    </w:p>
    <w:sectPr w:rsidR="0026624D">
      <w:pgSz w:w="12240" w:h="15840"/>
      <w:pgMar w:top="1417" w:right="1417" w:bottom="1134" w:left="1417"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05DD688E-D0C5-4155-9F41-05150C8C7F51}"/>
    <w:embedItalic r:id="rId2" w:fontKey="{6BC6115F-08DD-47B8-AD65-09688C052BE2}"/>
  </w:font>
  <w:font w:name="Play">
    <w:charset w:val="00"/>
    <w:family w:val="auto"/>
    <w:pitch w:val="default"/>
    <w:embedRegular r:id="rId3" w:fontKey="{1F08645E-F874-48C3-8C97-50A4D7E65422}"/>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8CF3DF3E-9F53-4C75-A773-1702BC5FA956}"/>
  </w:font>
  <w:font w:name="Cambria">
    <w:panose1 w:val="02040503050406030204"/>
    <w:charset w:val="00"/>
    <w:family w:val="roman"/>
    <w:pitch w:val="variable"/>
    <w:sig w:usb0="E00006FF" w:usb1="420024FF" w:usb2="02000000" w:usb3="00000000" w:csb0="0000019F" w:csb1="00000000"/>
    <w:embedRegular r:id="rId5" w:fontKey="{DC7EF4CE-FD61-4D1D-83C3-8FA33559F76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24D"/>
    <w:rsid w:val="0026624D"/>
    <w:rsid w:val="006539A1"/>
    <w:rsid w:val="00C30B7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D20BF"/>
  <w15:docId w15:val="{578C52DF-E234-4597-B2BA-6245185A1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KE"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jc w:val="center"/>
    </w:pPr>
    <w:rPr>
      <w:rFonts w:ascii="Play" w:eastAsia="Play" w:hAnsi="Play" w:cs="Play"/>
      <w:sz w:val="56"/>
      <w:szCs w:val="56"/>
    </w:rPr>
  </w:style>
  <w:style w:type="paragraph" w:styleId="Subtitle">
    <w:name w:val="Subtitle"/>
    <w:basedOn w:val="Normal"/>
    <w:next w:val="Normal"/>
    <w:uiPriority w:val="11"/>
    <w:qFormat/>
    <w:pPr>
      <w:spacing w:after="80"/>
      <w:jc w:val="center"/>
    </w:pPr>
    <w:rPr>
      <w:rFonts w:ascii="Play" w:eastAsia="Play" w:hAnsi="Play" w:cs="Play"/>
      <w:sz w:val="28"/>
      <w:szCs w:val="28"/>
    </w:rPr>
  </w:style>
  <w:style w:type="table" w:customStyle="1" w:styleId="a">
    <w:basedOn w:val="TableNormal0"/>
    <w:tblPr>
      <w:tblStyleRowBandSize w:val="1"/>
      <w:tblStyleColBandSize w:val="1"/>
      <w:tblCellMar>
        <w:top w:w="0" w:type="dxa"/>
        <w:left w:w="108" w:type="dxa"/>
        <w:bottom w:w="0" w:type="dxa"/>
        <w:right w:w="108" w:type="dxa"/>
      </w:tblCellMar>
    </w:tblPr>
    <w:tblStylePr w:type="firstRow">
      <w:tblPr/>
      <w:tcPr>
        <w:tcBorders>
          <w:bottom w:val="nil"/>
        </w:tcBorders>
        <w:vAlign w:val="bottom"/>
      </w:tcPr>
    </w:tblStylePr>
  </w:style>
  <w:style w:type="table" w:customStyle="1" w:styleId="a0">
    <w:basedOn w:val="TableNormal0"/>
    <w:tblPr>
      <w:tblStyleRowBandSize w:val="1"/>
      <w:tblStyleColBandSize w:val="1"/>
      <w:tblCellMar>
        <w:top w:w="0" w:type="dxa"/>
        <w:left w:w="108" w:type="dxa"/>
        <w:bottom w:w="0" w:type="dxa"/>
        <w:right w:w="108" w:type="dxa"/>
      </w:tblCellMar>
    </w:tblPr>
    <w:tblStylePr w:type="firstRow">
      <w:tblPr/>
      <w:tcPr>
        <w:tcBorders>
          <w:bottom w:val="nil"/>
        </w:tcBorders>
        <w:vAlign w:val="bottom"/>
      </w:tcPr>
    </w:tblStylePr>
  </w:style>
  <w:style w:type="table" w:customStyle="1" w:styleId="a1">
    <w:basedOn w:val="TableNormal0"/>
    <w:tblPr>
      <w:tblStyleRowBandSize w:val="1"/>
      <w:tblStyleColBandSize w:val="1"/>
      <w:tblCellMar>
        <w:top w:w="0" w:type="dxa"/>
        <w:left w:w="108" w:type="dxa"/>
        <w:bottom w:w="0" w:type="dxa"/>
        <w:right w:w="108" w:type="dxa"/>
      </w:tblCellMar>
    </w:tblPr>
    <w:tblStylePr w:type="firstRow">
      <w:tblPr/>
      <w:tcPr>
        <w:tcBorders>
          <w:bottom w:val="nil"/>
        </w:tcBorders>
        <w:vAlign w:val="bottom"/>
      </w:tcPr>
    </w:tblStylePr>
  </w:style>
  <w:style w:type="table" w:customStyle="1" w:styleId="a2">
    <w:basedOn w:val="TableNormal0"/>
    <w:tblPr>
      <w:tblStyleRowBandSize w:val="1"/>
      <w:tblStyleColBandSize w:val="1"/>
      <w:tblCellMar>
        <w:top w:w="0" w:type="dxa"/>
        <w:left w:w="108" w:type="dxa"/>
        <w:bottom w:w="0" w:type="dxa"/>
        <w:right w:w="108" w:type="dxa"/>
      </w:tblCellMar>
    </w:tblPr>
    <w:tblStylePr w:type="firstRow">
      <w:tblPr/>
      <w:tcPr>
        <w:tcBorders>
          <w:bottom w:val="nil"/>
        </w:tcBorders>
        <w:vAlign w:val="bottom"/>
      </w:tcPr>
    </w:tblStylePr>
  </w:style>
  <w:style w:type="table" w:customStyle="1" w:styleId="a3">
    <w:basedOn w:val="TableNormal0"/>
    <w:tblPr>
      <w:tblStyleRowBandSize w:val="1"/>
      <w:tblStyleColBandSize w:val="1"/>
      <w:tblCellMar>
        <w:top w:w="0" w:type="dxa"/>
        <w:left w:w="108" w:type="dxa"/>
        <w:bottom w:w="0" w:type="dxa"/>
        <w:right w:w="108" w:type="dxa"/>
      </w:tblCellMar>
    </w:tblPr>
    <w:tblStylePr w:type="firstRow">
      <w:tblPr/>
      <w:tcPr>
        <w:tcBorders>
          <w:bottom w:val="nil"/>
        </w:tcBorders>
        <w:vAlign w:val="bottom"/>
      </w:tcPr>
    </w:tblStylePr>
  </w:style>
  <w:style w:type="table" w:customStyle="1" w:styleId="a4">
    <w:basedOn w:val="TableNormal0"/>
    <w:tblPr>
      <w:tblStyleRowBandSize w:val="1"/>
      <w:tblStyleColBandSize w:val="1"/>
      <w:tblCellMar>
        <w:top w:w="0" w:type="dxa"/>
        <w:left w:w="108" w:type="dxa"/>
        <w:bottom w:w="0" w:type="dxa"/>
        <w:right w:w="108" w:type="dxa"/>
      </w:tblCellMar>
    </w:tblPr>
    <w:tblStylePr w:type="firstRow">
      <w:tblPr/>
      <w:tcPr>
        <w:tcBorders>
          <w:bottom w:val="nil"/>
        </w:tcBorders>
        <w:vAlign w:val="bottom"/>
      </w:tcPr>
    </w:tblStylePr>
  </w:style>
  <w:style w:type="table" w:customStyle="1" w:styleId="a5">
    <w:basedOn w:val="TableNormal0"/>
    <w:tblPr>
      <w:tblStyleRowBandSize w:val="1"/>
      <w:tblStyleColBandSize w:val="1"/>
      <w:tblCellMar>
        <w:top w:w="0" w:type="dxa"/>
        <w:left w:w="108" w:type="dxa"/>
        <w:bottom w:w="0" w:type="dxa"/>
        <w:right w:w="108" w:type="dxa"/>
      </w:tblCellMar>
    </w:tblPr>
    <w:tblStylePr w:type="firstRow">
      <w:tblPr/>
      <w:tcPr>
        <w:tcBorders>
          <w:bottom w:val="nil"/>
        </w:tcBorders>
        <w:vAlign w:val="bottom"/>
      </w:tcPr>
    </w:tblStylePr>
  </w:style>
  <w:style w:type="table" w:customStyle="1" w:styleId="a6">
    <w:basedOn w:val="TableNormal0"/>
    <w:tblPr>
      <w:tblStyleRowBandSize w:val="1"/>
      <w:tblStyleColBandSize w:val="1"/>
      <w:tblCellMar>
        <w:top w:w="0" w:type="dxa"/>
        <w:left w:w="108" w:type="dxa"/>
        <w:bottom w:w="0" w:type="dxa"/>
        <w:right w:w="108" w:type="dxa"/>
      </w:tblCellMar>
    </w:tblPr>
    <w:tblStylePr w:type="firstRow">
      <w:tblPr/>
      <w:tcPr>
        <w:tcBorders>
          <w:bottom w:val="nil"/>
        </w:tcBorders>
        <w:vAlign w:val="bottom"/>
      </w:tcPr>
    </w:tblStylePr>
  </w:style>
  <w:style w:type="table" w:customStyle="1" w:styleId="a7">
    <w:basedOn w:val="TableNormal0"/>
    <w:tblPr>
      <w:tblStyleRowBandSize w:val="1"/>
      <w:tblStyleColBandSize w:val="1"/>
      <w:tblCellMar>
        <w:top w:w="0" w:type="dxa"/>
        <w:left w:w="108" w:type="dxa"/>
        <w:bottom w:w="0" w:type="dxa"/>
        <w:right w:w="108" w:type="dxa"/>
      </w:tblCellMar>
    </w:tblPr>
    <w:tblStylePr w:type="firstRow">
      <w:tblPr/>
      <w:tcPr>
        <w:tcBorders>
          <w:bottom w:val="nil"/>
        </w:tcBorders>
        <w:vAlign w:val="bottom"/>
      </w:tcPr>
    </w:tblStylePr>
  </w:style>
  <w:style w:type="table" w:customStyle="1" w:styleId="a8">
    <w:basedOn w:val="TableNormal0"/>
    <w:tblPr>
      <w:tblStyleRowBandSize w:val="1"/>
      <w:tblStyleColBandSize w:val="1"/>
      <w:tblCellMar>
        <w:top w:w="0" w:type="dxa"/>
        <w:left w:w="108" w:type="dxa"/>
        <w:bottom w:w="0" w:type="dxa"/>
        <w:right w:w="108" w:type="dxa"/>
      </w:tblCellMar>
    </w:tblPr>
    <w:tblStylePr w:type="firstRow">
      <w:tblPr/>
      <w:tcPr>
        <w:tcBorders>
          <w:bottom w:val="nil"/>
        </w:tcBorders>
        <w:vAlign w:val="bottom"/>
      </w:tcPr>
    </w:tblStylePr>
  </w:style>
  <w:style w:type="table" w:customStyle="1" w:styleId="a9">
    <w:basedOn w:val="TableNormal0"/>
    <w:tblPr>
      <w:tblStyleRowBandSize w:val="1"/>
      <w:tblStyleColBandSize w:val="1"/>
      <w:tblCellMar>
        <w:top w:w="0" w:type="dxa"/>
        <w:left w:w="108" w:type="dxa"/>
        <w:bottom w:w="0" w:type="dxa"/>
        <w:right w:w="108" w:type="dxa"/>
      </w:tblCellMar>
    </w:tblPr>
    <w:tblStylePr w:type="firstRow">
      <w:tblPr/>
      <w:tcPr>
        <w:tcBorders>
          <w:bottom w:val="nil"/>
        </w:tcBorders>
        <w:vAlign w:val="bottom"/>
      </w:tcPr>
    </w:tblStylePr>
  </w:style>
  <w:style w:type="table" w:customStyle="1" w:styleId="aa">
    <w:basedOn w:val="TableNormal0"/>
    <w:tblPr>
      <w:tblStyleRowBandSize w:val="1"/>
      <w:tblStyleColBandSize w:val="1"/>
      <w:tblCellMar>
        <w:top w:w="0" w:type="dxa"/>
        <w:left w:w="108" w:type="dxa"/>
        <w:bottom w:w="0" w:type="dxa"/>
        <w:right w:w="108" w:type="dxa"/>
      </w:tblCellMar>
    </w:tblPr>
    <w:tblStylePr w:type="firstRow">
      <w:tblPr/>
      <w:tcPr>
        <w:tcBorders>
          <w:bottom w:val="nil"/>
        </w:tcBorders>
        <w:vAlign w:val="bottom"/>
      </w:tcPr>
    </w:tblStylePr>
  </w:style>
  <w:style w:type="table" w:customStyle="1" w:styleId="ab">
    <w:basedOn w:val="TableNormal0"/>
    <w:tblPr>
      <w:tblStyleRowBandSize w:val="1"/>
      <w:tblStyleColBandSize w:val="1"/>
      <w:tblCellMar>
        <w:top w:w="0" w:type="dxa"/>
        <w:left w:w="108" w:type="dxa"/>
        <w:bottom w:w="0" w:type="dxa"/>
        <w:right w:w="108" w:type="dxa"/>
      </w:tblCellMar>
    </w:tblPr>
    <w:tblStylePr w:type="firstRow">
      <w:tblPr/>
      <w:tcPr>
        <w:tcBorders>
          <w:bottom w:val="nil"/>
        </w:tcBorders>
        <w:vAlign w:val="bottom"/>
      </w:tcPr>
    </w:tblStylePr>
  </w:style>
  <w:style w:type="table" w:customStyle="1" w:styleId="ac">
    <w:basedOn w:val="TableNormal0"/>
    <w:tblPr>
      <w:tblStyleRowBandSize w:val="1"/>
      <w:tblStyleColBandSize w:val="1"/>
      <w:tblCellMar>
        <w:top w:w="0" w:type="dxa"/>
        <w:left w:w="108" w:type="dxa"/>
        <w:bottom w:w="0" w:type="dxa"/>
        <w:right w:w="108" w:type="dxa"/>
      </w:tblCellMar>
    </w:tblPr>
    <w:tblStylePr w:type="firstRow">
      <w:tblPr/>
      <w:tcPr>
        <w:tcBorders>
          <w:bottom w:val="nil"/>
        </w:tcBorders>
        <w:vAlign w:val="bottom"/>
      </w:tcPr>
    </w:tblStylePr>
  </w:style>
  <w:style w:type="table" w:customStyle="1" w:styleId="ad">
    <w:basedOn w:val="TableNormal0"/>
    <w:tblPr>
      <w:tblStyleRowBandSize w:val="1"/>
      <w:tblStyleColBandSize w:val="1"/>
      <w:tblCellMar>
        <w:top w:w="0" w:type="dxa"/>
        <w:left w:w="108" w:type="dxa"/>
        <w:bottom w:w="0" w:type="dxa"/>
        <w:right w:w="108" w:type="dxa"/>
      </w:tblCellMar>
    </w:tblPr>
    <w:tblStylePr w:type="firstRow">
      <w:tblPr/>
      <w:tcPr>
        <w:tcBorders>
          <w:bottom w:val="nil"/>
        </w:tcBorders>
        <w:vAlign w:val="bottom"/>
      </w:tcPr>
    </w:tblStylePr>
  </w:style>
  <w:style w:type="table" w:customStyle="1" w:styleId="ae">
    <w:basedOn w:val="TableNormal0"/>
    <w:tblPr>
      <w:tblStyleRowBandSize w:val="1"/>
      <w:tblStyleColBandSize w:val="1"/>
      <w:tblCellMar>
        <w:top w:w="0" w:type="dxa"/>
        <w:left w:w="108" w:type="dxa"/>
        <w:bottom w:w="0" w:type="dxa"/>
        <w:right w:w="108" w:type="dxa"/>
      </w:tblCellMar>
    </w:tblPr>
    <w:tblStylePr w:type="firstRow">
      <w:tblPr/>
      <w:tcPr>
        <w:tcBorders>
          <w:bottom w:val="nil"/>
        </w:tcBorders>
        <w:vAlign w:val="bottom"/>
      </w:tcPr>
    </w:tblStylePr>
  </w:style>
  <w:style w:type="table" w:customStyle="1" w:styleId="af">
    <w:basedOn w:val="TableNormal0"/>
    <w:tblPr>
      <w:tblStyleRowBandSize w:val="1"/>
      <w:tblStyleColBandSize w:val="1"/>
      <w:tblCellMar>
        <w:top w:w="0" w:type="dxa"/>
        <w:left w:w="108" w:type="dxa"/>
        <w:bottom w:w="0" w:type="dxa"/>
        <w:right w:w="108" w:type="dxa"/>
      </w:tblCellMar>
    </w:tblPr>
    <w:tblStylePr w:type="firstRow">
      <w:tblPr/>
      <w:tcPr>
        <w:tcBorders>
          <w:bottom w:val="nil"/>
        </w:tcBorders>
        <w:vAlign w:val="bottom"/>
      </w:tcPr>
    </w:tblStylePr>
  </w:style>
  <w:style w:type="table" w:customStyle="1" w:styleId="af0">
    <w:basedOn w:val="TableNormal0"/>
    <w:tblPr>
      <w:tblStyleRowBandSize w:val="1"/>
      <w:tblStyleColBandSize w:val="1"/>
      <w:tblCellMar>
        <w:top w:w="0" w:type="dxa"/>
        <w:left w:w="108" w:type="dxa"/>
        <w:bottom w:w="0" w:type="dxa"/>
        <w:right w:w="108" w:type="dxa"/>
      </w:tblCellMar>
    </w:tblPr>
    <w:tblStylePr w:type="firstRow">
      <w:tblPr/>
      <w:tcPr>
        <w:tcBorders>
          <w:bottom w:val="nil"/>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fr.allafrica.com/stories/202607020573.html" TargetMode="External"/><Relationship Id="rId13" Type="http://schemas.openxmlformats.org/officeDocument/2006/relationships/hyperlink" Target="https://english.news.cn/africa/20260627/9549502d644a4312b2730c74a3624039/c.html" TargetMode="External"/><Relationship Id="rId18" Type="http://schemas.openxmlformats.org/officeDocument/2006/relationships/hyperlink" Target="https://reliefweb.int/report/democratic-republic-congo/west-and-central-africa-latest-events-glance-23-29-june-2026"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www.lepaystchad.com/am-dafock-un-nouveau-front-aux-portes-du-tchad/" TargetMode="External"/><Relationship Id="rId12" Type="http://schemas.openxmlformats.org/officeDocument/2006/relationships/hyperlink" Target="https://reliefweb.int/report/democratic-republic-congo/west-and-central-africa-latest-events-glance-23-29-june-2026" TargetMode="External"/><Relationship Id="rId17" Type="http://schemas.openxmlformats.org/officeDocument/2006/relationships/hyperlink" Target="https://www.hrw.org/news/2026/06/29/central-african-republic-latest-third-country-for-us-deportees" TargetMode="External"/><Relationship Id="rId2" Type="http://schemas.openxmlformats.org/officeDocument/2006/relationships/settings" Target="settings.xml"/><Relationship Id="rId16" Type="http://schemas.openxmlformats.org/officeDocument/2006/relationships/hyperlink" Target="https://www.hrw.org/news/2026/06/29/central-african-republic-latest-third-country-for-us-deportees" TargetMode="External"/><Relationship Id="rId20" Type="http://schemas.openxmlformats.org/officeDocument/2006/relationships/hyperlink" Target="https://www.hrw.org/news/2026/06/29/central-african-republic-latest-third-country-for-us-deportees" TargetMode="External"/><Relationship Id="rId1" Type="http://schemas.openxmlformats.org/officeDocument/2006/relationships/styles" Target="styles.xml"/><Relationship Id="rId6" Type="http://schemas.openxmlformats.org/officeDocument/2006/relationships/hyperlink" Target="https://beninwebtv.com/en/central-african-republic-resumption-of-deadly-hostilities-along-the-borders-with-chad-and-sudan/" TargetMode="External"/><Relationship Id="rId11" Type="http://schemas.openxmlformats.org/officeDocument/2006/relationships/hyperlink" Target="https://www.alwihdainfo.com/centrafrique-attaque-armee-a-am-dafok-la-situation-sous-controle-armee/" TargetMode="External"/><Relationship Id="rId5" Type="http://schemas.openxmlformats.org/officeDocument/2006/relationships/hyperlink" Target="https://www.unocha.org/publications/report/central-african-republic/central-african-republic-situation-report-no-74-30-june-2026" TargetMode="External"/><Relationship Id="rId15" Type="http://schemas.openxmlformats.org/officeDocument/2006/relationships/hyperlink" Target="https://www.rfi.fr/en/tag/central-african-republic/" TargetMode="External"/><Relationship Id="rId10" Type="http://schemas.openxmlformats.org/officeDocument/2006/relationships/hyperlink" Target="https://www.unocha.org/publications/report/central-african-republic/central-african-republic-situation-report-no-74-30-june-2026" TargetMode="External"/><Relationship Id="rId19" Type="http://schemas.openxmlformats.org/officeDocument/2006/relationships/hyperlink" Target="https://www.securitycouncilreport.org/monthly-forecast/2026-07/central-african-republic-36.php" TargetMode="External"/><Relationship Id="rId4" Type="http://schemas.openxmlformats.org/officeDocument/2006/relationships/image" Target="media/image1.png"/><Relationship Id="rId9" Type="http://schemas.openxmlformats.org/officeDocument/2006/relationships/hyperlink" Target="https://rca.news-pravda.com/car/2026/07/03/19529.html" TargetMode="External"/><Relationship Id="rId14" Type="http://schemas.openxmlformats.org/officeDocument/2006/relationships/hyperlink" Target="https://apnews.com/article/central-african-republic-bozize-special-court-trial-676a8b3617d552d722cc96fa3e32015b"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2185</Words>
  <Characters>12460</Characters>
  <Application>Microsoft Office Word</Application>
  <DocSecurity>0</DocSecurity>
  <Lines>103</Lines>
  <Paragraphs>29</Paragraphs>
  <ScaleCrop>false</ScaleCrop>
  <Company/>
  <LinksUpToDate>false</LinksUpToDate>
  <CharactersWithSpaces>14616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Belgina YABIN</cp:lastModifiedBy>
  <cp:revision>2</cp:revision>
  <dcterms:created xsi:type="dcterms:W3CDTF">2026-07-13T18:35:00Z</dcterms:created>
  <dcterms:modified xsi:type="dcterms:W3CDTF">2026-07-13T18:37:00Z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71e8f596-893d-40a4-859d-6b1267db0f2c</vt:lpwstr>
  </property>
</Properties>
</file>