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1ACDA" w14:textId="5734B52B" w:rsidR="004477BB" w:rsidRDefault="004477BB" w:rsidP="004477BB">
      <w:pPr>
        <w:spacing w:after="80"/>
        <w:rPr>
          <w:b/>
          <w:bCs/>
          <w:sz w:val="24"/>
          <w:szCs w:val="24"/>
        </w:rPr>
      </w:pPr>
      <w:r>
        <w:rPr>
          <w:b/>
          <w:bCs/>
          <w:noProof/>
          <w:sz w:val="24"/>
          <w:szCs w:val="24"/>
        </w:rPr>
        <w:drawing>
          <wp:inline distT="0" distB="0" distL="0" distR="0" wp14:anchorId="2022069D" wp14:editId="25415A5F">
            <wp:extent cx="2974975" cy="9264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74975" cy="926465"/>
                    </a:xfrm>
                    <a:prstGeom prst="rect">
                      <a:avLst/>
                    </a:prstGeom>
                    <a:noFill/>
                  </pic:spPr>
                </pic:pic>
              </a:graphicData>
            </a:graphic>
          </wp:inline>
        </w:drawing>
      </w:r>
    </w:p>
    <w:p w14:paraId="2EA40064" w14:textId="77777777" w:rsidR="004477BB" w:rsidRDefault="004477BB" w:rsidP="004477BB">
      <w:pPr>
        <w:spacing w:after="80"/>
        <w:rPr>
          <w:b/>
          <w:bCs/>
          <w:sz w:val="24"/>
          <w:szCs w:val="24"/>
        </w:rPr>
      </w:pPr>
    </w:p>
    <w:p w14:paraId="1B04C15B" w14:textId="3621180A" w:rsidR="00F96F22" w:rsidRPr="004477BB" w:rsidRDefault="00000000" w:rsidP="004477BB">
      <w:pPr>
        <w:spacing w:after="80"/>
        <w:rPr>
          <w:sz w:val="24"/>
          <w:szCs w:val="24"/>
        </w:rPr>
      </w:pPr>
      <w:r w:rsidRPr="004477BB">
        <w:rPr>
          <w:b/>
          <w:bCs/>
          <w:sz w:val="24"/>
          <w:szCs w:val="24"/>
        </w:rPr>
        <w:t>REFLEXIVE PEACE PRACTICE (RPP) PROJECT</w:t>
      </w:r>
    </w:p>
    <w:p w14:paraId="207A861E" w14:textId="77777777" w:rsidR="00F96F22" w:rsidRPr="004477BB" w:rsidRDefault="00000000" w:rsidP="004477BB">
      <w:pPr>
        <w:spacing w:after="80"/>
        <w:rPr>
          <w:sz w:val="24"/>
          <w:szCs w:val="24"/>
        </w:rPr>
      </w:pPr>
      <w:r w:rsidRPr="004477BB">
        <w:rPr>
          <w:b/>
          <w:bCs/>
          <w:sz w:val="24"/>
          <w:szCs w:val="24"/>
        </w:rPr>
        <w:t>WEEKLY CONFLICT AND PEACE MONITORING FORM</w:t>
      </w:r>
    </w:p>
    <w:p w14:paraId="1778005F" w14:textId="77777777" w:rsidR="00F96F22" w:rsidRPr="004477BB" w:rsidRDefault="00000000" w:rsidP="004477BB">
      <w:pPr>
        <w:spacing w:after="300"/>
      </w:pPr>
      <w:r w:rsidRPr="004477BB">
        <w:rPr>
          <w:b/>
          <w:bCs/>
        </w:rPr>
        <w:t>COUNTRY: MALI</w:t>
      </w:r>
    </w:p>
    <w:p w14:paraId="71B2FD52" w14:textId="2F2EE571" w:rsidR="00F96F22" w:rsidRPr="004477BB" w:rsidRDefault="00000000">
      <w:pPr>
        <w:spacing w:after="160"/>
        <w:rPr>
          <w:sz w:val="24"/>
          <w:szCs w:val="24"/>
        </w:rPr>
      </w:pPr>
      <w:r w:rsidRPr="004477BB">
        <w:rPr>
          <w:b/>
          <w:bCs/>
          <w:sz w:val="24"/>
          <w:szCs w:val="24"/>
        </w:rPr>
        <w:t xml:space="preserve">Reporting Period: </w:t>
      </w:r>
      <w:r w:rsidRPr="004477BB">
        <w:rPr>
          <w:sz w:val="24"/>
          <w:szCs w:val="24"/>
        </w:rPr>
        <w:t>7</w:t>
      </w:r>
      <w:r w:rsidR="004477BB" w:rsidRPr="004477BB">
        <w:rPr>
          <w:sz w:val="24"/>
          <w:szCs w:val="24"/>
          <w:vertAlign w:val="superscript"/>
        </w:rPr>
        <w:t>th</w:t>
      </w:r>
      <w:r w:rsidR="004477BB">
        <w:rPr>
          <w:sz w:val="24"/>
          <w:szCs w:val="24"/>
        </w:rPr>
        <w:t xml:space="preserve"> </w:t>
      </w:r>
      <w:r w:rsidRPr="004477BB">
        <w:rPr>
          <w:sz w:val="24"/>
          <w:szCs w:val="24"/>
        </w:rPr>
        <w:t>– 11</w:t>
      </w:r>
      <w:r w:rsidR="004477BB" w:rsidRPr="004477BB">
        <w:rPr>
          <w:sz w:val="24"/>
          <w:szCs w:val="24"/>
          <w:vertAlign w:val="superscript"/>
        </w:rPr>
        <w:t>th</w:t>
      </w:r>
      <w:r w:rsidR="004477BB">
        <w:rPr>
          <w:sz w:val="24"/>
          <w:szCs w:val="24"/>
        </w:rPr>
        <w:t xml:space="preserve"> </w:t>
      </w:r>
      <w:r w:rsidR="004477BB" w:rsidRPr="004477BB">
        <w:rPr>
          <w:sz w:val="24"/>
          <w:szCs w:val="24"/>
        </w:rPr>
        <w:t>September</w:t>
      </w:r>
      <w:r w:rsidRPr="004477BB">
        <w:rPr>
          <w:sz w:val="24"/>
          <w:szCs w:val="24"/>
        </w:rPr>
        <w:t xml:space="preserve"> 2026</w:t>
      </w:r>
    </w:p>
    <w:p w14:paraId="7AAD378F" w14:textId="77777777" w:rsidR="00F96F22" w:rsidRPr="004477BB" w:rsidRDefault="00000000">
      <w:pPr>
        <w:spacing w:after="160"/>
        <w:rPr>
          <w:sz w:val="24"/>
          <w:szCs w:val="24"/>
        </w:rPr>
      </w:pPr>
      <w:r w:rsidRPr="004477BB">
        <w:rPr>
          <w:b/>
          <w:bCs/>
          <w:sz w:val="24"/>
          <w:szCs w:val="24"/>
        </w:rPr>
        <w:t xml:space="preserve">Prepared by: </w:t>
      </w:r>
      <w:r w:rsidRPr="004477BB">
        <w:rPr>
          <w:sz w:val="24"/>
          <w:szCs w:val="24"/>
        </w:rPr>
        <w:t>Mive Koyo, Research Assistant, CRTP – Hekima University College</w:t>
      </w:r>
    </w:p>
    <w:p w14:paraId="6239640E" w14:textId="03598787" w:rsidR="00F96F22" w:rsidRPr="004477BB" w:rsidRDefault="00000000">
      <w:pPr>
        <w:spacing w:after="160"/>
        <w:rPr>
          <w:sz w:val="24"/>
          <w:szCs w:val="24"/>
        </w:rPr>
      </w:pPr>
      <w:r w:rsidRPr="004477BB">
        <w:rPr>
          <w:b/>
          <w:bCs/>
          <w:sz w:val="24"/>
          <w:szCs w:val="24"/>
        </w:rPr>
        <w:t xml:space="preserve">Date Submitted: </w:t>
      </w:r>
      <w:r w:rsidRPr="004477BB">
        <w:rPr>
          <w:sz w:val="24"/>
          <w:szCs w:val="24"/>
        </w:rPr>
        <w:t>12</w:t>
      </w:r>
      <w:r w:rsidR="004477BB" w:rsidRPr="004477BB">
        <w:rPr>
          <w:sz w:val="24"/>
          <w:szCs w:val="24"/>
          <w:vertAlign w:val="superscript"/>
        </w:rPr>
        <w:t>th</w:t>
      </w:r>
      <w:r w:rsidR="004477BB">
        <w:rPr>
          <w:sz w:val="24"/>
          <w:szCs w:val="24"/>
        </w:rPr>
        <w:t xml:space="preserve"> </w:t>
      </w:r>
      <w:r w:rsidRPr="004477BB">
        <w:rPr>
          <w:sz w:val="24"/>
          <w:szCs w:val="24"/>
        </w:rPr>
        <w:t>September 2026</w:t>
      </w:r>
    </w:p>
    <w:p w14:paraId="4EC057B5" w14:textId="5C679688" w:rsidR="00F96F22" w:rsidRPr="004477BB" w:rsidRDefault="00000000">
      <w:pPr>
        <w:pStyle w:val="Heading1"/>
        <w:spacing w:before="300" w:after="120"/>
        <w:rPr>
          <w:color w:val="auto"/>
          <w:sz w:val="24"/>
          <w:szCs w:val="24"/>
        </w:rPr>
      </w:pPr>
      <w:r w:rsidRPr="004477BB">
        <w:rPr>
          <w:b/>
          <w:bCs/>
          <w:color w:val="auto"/>
          <w:sz w:val="24"/>
          <w:szCs w:val="24"/>
        </w:rPr>
        <w:t xml:space="preserve">1. </w:t>
      </w:r>
      <w:r w:rsidR="004477BB" w:rsidRPr="004477BB">
        <w:rPr>
          <w:b/>
          <w:bCs/>
          <w:color w:val="auto"/>
          <w:sz w:val="24"/>
          <w:szCs w:val="24"/>
        </w:rPr>
        <w:t>OVERALL,</w:t>
      </w:r>
      <w:r w:rsidRPr="004477BB">
        <w:rPr>
          <w:b/>
          <w:bCs/>
          <w:color w:val="auto"/>
          <w:sz w:val="24"/>
          <w:szCs w:val="24"/>
        </w:rPr>
        <w:t xml:space="preserve"> PEACE AND SECURITY STATUS</w:t>
      </w:r>
    </w:p>
    <w:p w14:paraId="43F1A6CD" w14:textId="77777777" w:rsidR="00F96F22" w:rsidRPr="004477BB" w:rsidRDefault="00000000">
      <w:pPr>
        <w:spacing w:after="160"/>
        <w:rPr>
          <w:sz w:val="24"/>
          <w:szCs w:val="24"/>
        </w:rPr>
      </w:pPr>
      <w:r w:rsidRPr="004477BB">
        <w:rPr>
          <w:sz w:val="24"/>
          <w:szCs w:val="24"/>
        </w:rPr>
        <w:t>Rate the overall situation for the reporting period: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7526"/>
      </w:tblGrid>
      <w:tr w:rsidR="00F96F22" w:rsidRPr="004477BB" w14:paraId="20B403D8" w14:textId="77777777" w:rsidTr="004477BB">
        <w:tblPrEx>
          <w:tblCellMar>
            <w:top w:w="0" w:type="dxa"/>
            <w:bottom w:w="0" w:type="dxa"/>
          </w:tblCellMar>
        </w:tblPrEx>
        <w:trPr>
          <w:tblHeader/>
        </w:trPr>
        <w:tc>
          <w:tcPr>
            <w:tcW w:w="1500" w:type="dxa"/>
            <w:shd w:val="clear" w:color="auto" w:fill="auto"/>
            <w:tcMar>
              <w:top w:w="60" w:type="dxa"/>
              <w:left w:w="100" w:type="dxa"/>
              <w:bottom w:w="60" w:type="dxa"/>
              <w:right w:w="100" w:type="dxa"/>
            </w:tcMar>
            <w:vAlign w:val="center"/>
          </w:tcPr>
          <w:p w14:paraId="2898DD77" w14:textId="77777777" w:rsidR="00F96F22" w:rsidRPr="004477BB" w:rsidRDefault="00000000">
            <w:pPr>
              <w:rPr>
                <w:sz w:val="24"/>
                <w:szCs w:val="24"/>
              </w:rPr>
            </w:pPr>
            <w:r w:rsidRPr="004477BB">
              <w:rPr>
                <w:b/>
                <w:bCs/>
                <w:sz w:val="24"/>
                <w:szCs w:val="24"/>
              </w:rPr>
              <w:t>Score</w:t>
            </w:r>
          </w:p>
        </w:tc>
        <w:tc>
          <w:tcPr>
            <w:tcW w:w="7526" w:type="dxa"/>
            <w:shd w:val="clear" w:color="auto" w:fill="auto"/>
            <w:tcMar>
              <w:top w:w="60" w:type="dxa"/>
              <w:left w:w="100" w:type="dxa"/>
              <w:bottom w:w="60" w:type="dxa"/>
              <w:right w:w="100" w:type="dxa"/>
            </w:tcMar>
            <w:vAlign w:val="center"/>
          </w:tcPr>
          <w:p w14:paraId="0B74F3A7" w14:textId="77777777" w:rsidR="00F96F22" w:rsidRPr="004477BB" w:rsidRDefault="00000000">
            <w:pPr>
              <w:rPr>
                <w:sz w:val="24"/>
                <w:szCs w:val="24"/>
              </w:rPr>
            </w:pPr>
            <w:r w:rsidRPr="004477BB">
              <w:rPr>
                <w:b/>
                <w:bCs/>
                <w:sz w:val="24"/>
                <w:szCs w:val="24"/>
              </w:rPr>
              <w:t>Assessment</w:t>
            </w:r>
          </w:p>
        </w:tc>
      </w:tr>
      <w:tr w:rsidR="00F96F22" w:rsidRPr="004477BB" w14:paraId="3ED0709F" w14:textId="77777777">
        <w:tblPrEx>
          <w:tblCellMar>
            <w:top w:w="0" w:type="dxa"/>
            <w:bottom w:w="0" w:type="dxa"/>
          </w:tblCellMar>
        </w:tblPrEx>
        <w:tc>
          <w:tcPr>
            <w:tcW w:w="1500" w:type="dxa"/>
            <w:tcMar>
              <w:top w:w="60" w:type="dxa"/>
              <w:left w:w="100" w:type="dxa"/>
              <w:bottom w:w="60" w:type="dxa"/>
              <w:right w:w="100" w:type="dxa"/>
            </w:tcMar>
            <w:vAlign w:val="center"/>
          </w:tcPr>
          <w:p w14:paraId="35043575" w14:textId="77777777" w:rsidR="00F96F22" w:rsidRPr="004477BB" w:rsidRDefault="00000000">
            <w:pPr>
              <w:rPr>
                <w:sz w:val="24"/>
                <w:szCs w:val="24"/>
              </w:rPr>
            </w:pPr>
            <w:r w:rsidRPr="004477BB">
              <w:rPr>
                <w:sz w:val="24"/>
                <w:szCs w:val="24"/>
              </w:rPr>
              <w:t>1</w:t>
            </w:r>
          </w:p>
        </w:tc>
        <w:tc>
          <w:tcPr>
            <w:tcW w:w="7526" w:type="dxa"/>
            <w:tcMar>
              <w:top w:w="60" w:type="dxa"/>
              <w:left w:w="100" w:type="dxa"/>
              <w:bottom w:w="60" w:type="dxa"/>
              <w:right w:w="100" w:type="dxa"/>
            </w:tcMar>
            <w:vAlign w:val="center"/>
          </w:tcPr>
          <w:p w14:paraId="7D83A7FC" w14:textId="77777777" w:rsidR="00F96F22" w:rsidRPr="004477BB" w:rsidRDefault="00000000">
            <w:pPr>
              <w:rPr>
                <w:sz w:val="24"/>
                <w:szCs w:val="24"/>
              </w:rPr>
            </w:pPr>
            <w:r w:rsidRPr="004477BB">
              <w:rPr>
                <w:sz w:val="24"/>
                <w:szCs w:val="24"/>
              </w:rPr>
              <w:t>Very Critical / Escalating Conflict</w:t>
            </w:r>
          </w:p>
        </w:tc>
      </w:tr>
      <w:tr w:rsidR="00F96F22" w:rsidRPr="004477BB" w14:paraId="01793A6C" w14:textId="77777777">
        <w:tblPrEx>
          <w:tblCellMar>
            <w:top w:w="0" w:type="dxa"/>
            <w:bottom w:w="0" w:type="dxa"/>
          </w:tblCellMar>
        </w:tblPrEx>
        <w:tc>
          <w:tcPr>
            <w:tcW w:w="1500" w:type="dxa"/>
            <w:tcMar>
              <w:top w:w="60" w:type="dxa"/>
              <w:left w:w="100" w:type="dxa"/>
              <w:bottom w:w="60" w:type="dxa"/>
              <w:right w:w="100" w:type="dxa"/>
            </w:tcMar>
            <w:vAlign w:val="center"/>
          </w:tcPr>
          <w:p w14:paraId="5D7D6A30" w14:textId="77777777" w:rsidR="00F96F22" w:rsidRPr="004477BB" w:rsidRDefault="00000000">
            <w:pPr>
              <w:rPr>
                <w:sz w:val="24"/>
                <w:szCs w:val="24"/>
              </w:rPr>
            </w:pPr>
            <w:r w:rsidRPr="004477BB">
              <w:rPr>
                <w:sz w:val="24"/>
                <w:szCs w:val="24"/>
              </w:rPr>
              <w:t>2</w:t>
            </w:r>
          </w:p>
        </w:tc>
        <w:tc>
          <w:tcPr>
            <w:tcW w:w="7526" w:type="dxa"/>
            <w:tcMar>
              <w:top w:w="60" w:type="dxa"/>
              <w:left w:w="100" w:type="dxa"/>
              <w:bottom w:w="60" w:type="dxa"/>
              <w:right w:w="100" w:type="dxa"/>
            </w:tcMar>
            <w:vAlign w:val="center"/>
          </w:tcPr>
          <w:p w14:paraId="2F5F98E4" w14:textId="77777777" w:rsidR="00F96F22" w:rsidRPr="004477BB" w:rsidRDefault="00000000">
            <w:pPr>
              <w:rPr>
                <w:sz w:val="24"/>
                <w:szCs w:val="24"/>
              </w:rPr>
            </w:pPr>
            <w:r w:rsidRPr="004477BB">
              <w:rPr>
                <w:sz w:val="24"/>
                <w:szCs w:val="24"/>
              </w:rPr>
              <w:t>Critical</w:t>
            </w:r>
          </w:p>
        </w:tc>
      </w:tr>
      <w:tr w:rsidR="00F96F22" w:rsidRPr="004477BB" w14:paraId="36F0A85C" w14:textId="77777777">
        <w:tblPrEx>
          <w:tblCellMar>
            <w:top w:w="0" w:type="dxa"/>
            <w:bottom w:w="0" w:type="dxa"/>
          </w:tblCellMar>
        </w:tblPrEx>
        <w:tc>
          <w:tcPr>
            <w:tcW w:w="1500" w:type="dxa"/>
            <w:tcMar>
              <w:top w:w="60" w:type="dxa"/>
              <w:left w:w="100" w:type="dxa"/>
              <w:bottom w:w="60" w:type="dxa"/>
              <w:right w:w="100" w:type="dxa"/>
            </w:tcMar>
            <w:vAlign w:val="center"/>
          </w:tcPr>
          <w:p w14:paraId="22C301AD" w14:textId="77777777" w:rsidR="00F96F22" w:rsidRPr="004477BB" w:rsidRDefault="00000000">
            <w:pPr>
              <w:rPr>
                <w:sz w:val="24"/>
                <w:szCs w:val="24"/>
              </w:rPr>
            </w:pPr>
            <w:r w:rsidRPr="004477BB">
              <w:rPr>
                <w:sz w:val="24"/>
                <w:szCs w:val="24"/>
              </w:rPr>
              <w:t>3</w:t>
            </w:r>
          </w:p>
        </w:tc>
        <w:tc>
          <w:tcPr>
            <w:tcW w:w="7526" w:type="dxa"/>
            <w:tcMar>
              <w:top w:w="60" w:type="dxa"/>
              <w:left w:w="100" w:type="dxa"/>
              <w:bottom w:w="60" w:type="dxa"/>
              <w:right w:w="100" w:type="dxa"/>
            </w:tcMar>
            <w:vAlign w:val="center"/>
          </w:tcPr>
          <w:p w14:paraId="2E24056B" w14:textId="77777777" w:rsidR="00F96F22" w:rsidRPr="004477BB" w:rsidRDefault="00000000">
            <w:pPr>
              <w:rPr>
                <w:sz w:val="24"/>
                <w:szCs w:val="24"/>
              </w:rPr>
            </w:pPr>
            <w:r w:rsidRPr="004477BB">
              <w:rPr>
                <w:sz w:val="24"/>
                <w:szCs w:val="24"/>
              </w:rPr>
              <w:t>Moderate / Mixed Trends</w:t>
            </w:r>
          </w:p>
        </w:tc>
      </w:tr>
      <w:tr w:rsidR="00F96F22" w:rsidRPr="004477BB" w14:paraId="68A0E75E" w14:textId="77777777">
        <w:tblPrEx>
          <w:tblCellMar>
            <w:top w:w="0" w:type="dxa"/>
            <w:bottom w:w="0" w:type="dxa"/>
          </w:tblCellMar>
        </w:tblPrEx>
        <w:tc>
          <w:tcPr>
            <w:tcW w:w="1500" w:type="dxa"/>
            <w:tcMar>
              <w:top w:w="60" w:type="dxa"/>
              <w:left w:w="100" w:type="dxa"/>
              <w:bottom w:w="60" w:type="dxa"/>
              <w:right w:w="100" w:type="dxa"/>
            </w:tcMar>
            <w:vAlign w:val="center"/>
          </w:tcPr>
          <w:p w14:paraId="4977A262" w14:textId="77777777" w:rsidR="00F96F22" w:rsidRPr="004477BB" w:rsidRDefault="00000000">
            <w:pPr>
              <w:rPr>
                <w:sz w:val="24"/>
                <w:szCs w:val="24"/>
              </w:rPr>
            </w:pPr>
            <w:r w:rsidRPr="004477BB">
              <w:rPr>
                <w:sz w:val="24"/>
                <w:szCs w:val="24"/>
              </w:rPr>
              <w:t>4</w:t>
            </w:r>
          </w:p>
        </w:tc>
        <w:tc>
          <w:tcPr>
            <w:tcW w:w="7526" w:type="dxa"/>
            <w:tcMar>
              <w:top w:w="60" w:type="dxa"/>
              <w:left w:w="100" w:type="dxa"/>
              <w:bottom w:w="60" w:type="dxa"/>
              <w:right w:w="100" w:type="dxa"/>
            </w:tcMar>
            <w:vAlign w:val="center"/>
          </w:tcPr>
          <w:p w14:paraId="0D9D5A61" w14:textId="77777777" w:rsidR="00F96F22" w:rsidRPr="004477BB" w:rsidRDefault="00000000">
            <w:pPr>
              <w:rPr>
                <w:sz w:val="24"/>
                <w:szCs w:val="24"/>
              </w:rPr>
            </w:pPr>
            <w:r w:rsidRPr="004477BB">
              <w:rPr>
                <w:sz w:val="24"/>
                <w:szCs w:val="24"/>
              </w:rPr>
              <w:t>Relatively Stable</w:t>
            </w:r>
          </w:p>
        </w:tc>
      </w:tr>
      <w:tr w:rsidR="00F96F22" w:rsidRPr="004477BB" w14:paraId="2D6F2961" w14:textId="77777777">
        <w:tblPrEx>
          <w:tblCellMar>
            <w:top w:w="0" w:type="dxa"/>
            <w:bottom w:w="0" w:type="dxa"/>
          </w:tblCellMar>
        </w:tblPrEx>
        <w:tc>
          <w:tcPr>
            <w:tcW w:w="1500" w:type="dxa"/>
            <w:tcMar>
              <w:top w:w="60" w:type="dxa"/>
              <w:left w:w="100" w:type="dxa"/>
              <w:bottom w:w="60" w:type="dxa"/>
              <w:right w:w="100" w:type="dxa"/>
            </w:tcMar>
            <w:vAlign w:val="center"/>
          </w:tcPr>
          <w:p w14:paraId="7FD900D3" w14:textId="77777777" w:rsidR="00F96F22" w:rsidRPr="004477BB" w:rsidRDefault="00000000">
            <w:pPr>
              <w:rPr>
                <w:sz w:val="24"/>
                <w:szCs w:val="24"/>
              </w:rPr>
            </w:pPr>
            <w:r w:rsidRPr="004477BB">
              <w:rPr>
                <w:sz w:val="24"/>
                <w:szCs w:val="24"/>
              </w:rPr>
              <w:t>5</w:t>
            </w:r>
          </w:p>
        </w:tc>
        <w:tc>
          <w:tcPr>
            <w:tcW w:w="7526" w:type="dxa"/>
            <w:tcMar>
              <w:top w:w="60" w:type="dxa"/>
              <w:left w:w="100" w:type="dxa"/>
              <w:bottom w:w="60" w:type="dxa"/>
              <w:right w:w="100" w:type="dxa"/>
            </w:tcMar>
            <w:vAlign w:val="center"/>
          </w:tcPr>
          <w:p w14:paraId="43018C46" w14:textId="77777777" w:rsidR="00F96F22" w:rsidRPr="004477BB" w:rsidRDefault="00000000">
            <w:pPr>
              <w:rPr>
                <w:sz w:val="24"/>
                <w:szCs w:val="24"/>
              </w:rPr>
            </w:pPr>
            <w:r w:rsidRPr="004477BB">
              <w:rPr>
                <w:sz w:val="24"/>
                <w:szCs w:val="24"/>
              </w:rPr>
              <w:t>Stable / Positive Peace Developments</w:t>
            </w:r>
          </w:p>
        </w:tc>
      </w:tr>
    </w:tbl>
    <w:p w14:paraId="1C9340D0" w14:textId="77777777" w:rsidR="00F96F22" w:rsidRPr="004477BB" w:rsidRDefault="00F96F22">
      <w:pPr>
        <w:spacing w:after="80"/>
        <w:rPr>
          <w:sz w:val="24"/>
          <w:szCs w:val="24"/>
        </w:rPr>
      </w:pPr>
    </w:p>
    <w:p w14:paraId="582A257B" w14:textId="66FB32EE" w:rsidR="00F96F22" w:rsidRPr="004477BB" w:rsidRDefault="00000000">
      <w:pPr>
        <w:spacing w:after="160"/>
        <w:rPr>
          <w:sz w:val="24"/>
          <w:szCs w:val="24"/>
        </w:rPr>
      </w:pPr>
      <w:r w:rsidRPr="004477BB">
        <w:rPr>
          <w:b/>
          <w:bCs/>
          <w:sz w:val="24"/>
          <w:szCs w:val="24"/>
        </w:rPr>
        <w:t xml:space="preserve">Weekly Score: </w:t>
      </w:r>
      <w:r w:rsidRPr="004477BB">
        <w:rPr>
          <w:sz w:val="24"/>
          <w:szCs w:val="24"/>
        </w:rPr>
        <w:t>1 / 5</w:t>
      </w:r>
      <w:r w:rsidR="004477BB">
        <w:rPr>
          <w:sz w:val="24"/>
          <w:szCs w:val="24"/>
        </w:rPr>
        <w:t xml:space="preserve"> (</w:t>
      </w:r>
      <w:r w:rsidR="004477BB" w:rsidRPr="004477BB">
        <w:rPr>
          <w:sz w:val="24"/>
          <w:szCs w:val="24"/>
        </w:rPr>
        <w:t>Very Critical / Escalating Conflict</w:t>
      </w:r>
      <w:r w:rsidR="004477BB">
        <w:rPr>
          <w:sz w:val="24"/>
          <w:szCs w:val="24"/>
        </w:rPr>
        <w:t>)</w:t>
      </w:r>
    </w:p>
    <w:p w14:paraId="63ECC92E" w14:textId="77777777" w:rsidR="00F96F22" w:rsidRPr="004477BB" w:rsidRDefault="00000000">
      <w:pPr>
        <w:spacing w:after="160"/>
        <w:rPr>
          <w:sz w:val="24"/>
          <w:szCs w:val="24"/>
        </w:rPr>
      </w:pPr>
      <w:r w:rsidRPr="004477BB">
        <w:rPr>
          <w:b/>
          <w:bCs/>
          <w:sz w:val="24"/>
          <w:szCs w:val="24"/>
        </w:rPr>
        <w:t xml:space="preserve">Justification: </w:t>
      </w:r>
    </w:p>
    <w:p w14:paraId="0DEEE053" w14:textId="77777777" w:rsidR="00F96F22" w:rsidRPr="004477BB" w:rsidRDefault="00000000" w:rsidP="004477BB">
      <w:pPr>
        <w:spacing w:after="160"/>
        <w:jc w:val="both"/>
        <w:rPr>
          <w:sz w:val="24"/>
          <w:szCs w:val="24"/>
        </w:rPr>
      </w:pPr>
      <w:r w:rsidRPr="004477BB">
        <w:rPr>
          <w:sz w:val="24"/>
          <w:szCs w:val="24"/>
        </w:rPr>
        <w:t>Mali remained in a state of very critical, escalating conflict during the reporting week. On 10 September, JNIM overran the Malian army's Dioura camp in Mopti region in one of the deadliest single attacks on Mali's military in years, with early estimates of dozens of soldiers and several Russian Africa Corps personnel killed, a toll that continued to climb in subsequent reporting. Combined with the still-active fuel blockade on Bamako, the week marked a significant deterioration in central Mali's security environment.</w:t>
      </w:r>
    </w:p>
    <w:p w14:paraId="2020983C" w14:textId="77777777" w:rsidR="00F96F22" w:rsidRPr="004477BB" w:rsidRDefault="00000000">
      <w:pPr>
        <w:pStyle w:val="Heading1"/>
        <w:spacing w:before="300" w:after="120"/>
        <w:rPr>
          <w:color w:val="auto"/>
          <w:sz w:val="24"/>
          <w:szCs w:val="24"/>
        </w:rPr>
      </w:pPr>
      <w:r w:rsidRPr="004477BB">
        <w:rPr>
          <w:b/>
          <w:bCs/>
          <w:color w:val="auto"/>
          <w:sz w:val="24"/>
          <w:szCs w:val="24"/>
        </w:rPr>
        <w:t>2. KEY PEACE AND CONFLICT DEVELOPMENTS</w:t>
      </w:r>
    </w:p>
    <w:p w14:paraId="1D7D0599" w14:textId="77777777" w:rsidR="00F96F22" w:rsidRPr="004477BB" w:rsidRDefault="00000000">
      <w:pPr>
        <w:pStyle w:val="Heading2"/>
        <w:spacing w:before="200" w:after="100"/>
        <w:rPr>
          <w:color w:val="auto"/>
          <w:sz w:val="24"/>
          <w:szCs w:val="24"/>
        </w:rPr>
      </w:pPr>
      <w:r w:rsidRPr="004477BB">
        <w:rPr>
          <w:b/>
          <w:bCs/>
          <w:i/>
          <w:iCs/>
          <w:color w:val="auto"/>
          <w:sz w:val="24"/>
          <w:szCs w:val="24"/>
        </w:rPr>
        <w:t>Major Developments This Week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3626"/>
        <w:gridCol w:w="2100"/>
        <w:gridCol w:w="2000"/>
      </w:tblGrid>
      <w:tr w:rsidR="00F96F22" w:rsidRPr="004477BB" w14:paraId="1FE7DD43" w14:textId="77777777" w:rsidTr="004477BB">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604C8337" w14:textId="77777777" w:rsidR="00F96F22" w:rsidRPr="004477BB" w:rsidRDefault="00000000">
            <w:pPr>
              <w:rPr>
                <w:sz w:val="24"/>
                <w:szCs w:val="24"/>
              </w:rPr>
            </w:pPr>
            <w:r w:rsidRPr="004477BB">
              <w:rPr>
                <w:b/>
                <w:bCs/>
                <w:sz w:val="24"/>
                <w:szCs w:val="24"/>
              </w:rPr>
              <w:t>Date</w:t>
            </w:r>
          </w:p>
        </w:tc>
        <w:tc>
          <w:tcPr>
            <w:tcW w:w="3626" w:type="dxa"/>
            <w:shd w:val="clear" w:color="auto" w:fill="auto"/>
            <w:tcMar>
              <w:top w:w="60" w:type="dxa"/>
              <w:left w:w="100" w:type="dxa"/>
              <w:bottom w:w="60" w:type="dxa"/>
              <w:right w:w="100" w:type="dxa"/>
            </w:tcMar>
            <w:vAlign w:val="center"/>
          </w:tcPr>
          <w:p w14:paraId="7252BD81" w14:textId="77777777" w:rsidR="00F96F22" w:rsidRPr="004477BB" w:rsidRDefault="00000000">
            <w:pPr>
              <w:rPr>
                <w:sz w:val="24"/>
                <w:szCs w:val="24"/>
              </w:rPr>
            </w:pPr>
            <w:r w:rsidRPr="004477BB">
              <w:rPr>
                <w:b/>
                <w:bCs/>
                <w:sz w:val="24"/>
                <w:szCs w:val="24"/>
              </w:rPr>
              <w:t>Event</w:t>
            </w:r>
          </w:p>
        </w:tc>
        <w:tc>
          <w:tcPr>
            <w:tcW w:w="2100" w:type="dxa"/>
            <w:shd w:val="clear" w:color="auto" w:fill="auto"/>
            <w:tcMar>
              <w:top w:w="60" w:type="dxa"/>
              <w:left w:w="100" w:type="dxa"/>
              <w:bottom w:w="60" w:type="dxa"/>
              <w:right w:w="100" w:type="dxa"/>
            </w:tcMar>
            <w:vAlign w:val="center"/>
          </w:tcPr>
          <w:p w14:paraId="6B3CE69C" w14:textId="77777777" w:rsidR="00F96F22" w:rsidRPr="004477BB" w:rsidRDefault="00000000">
            <w:pPr>
              <w:rPr>
                <w:sz w:val="24"/>
                <w:szCs w:val="24"/>
              </w:rPr>
            </w:pPr>
            <w:r w:rsidRPr="004477BB">
              <w:rPr>
                <w:b/>
                <w:bCs/>
                <w:sz w:val="24"/>
                <w:szCs w:val="24"/>
              </w:rPr>
              <w:t>Location</w:t>
            </w:r>
          </w:p>
        </w:tc>
        <w:tc>
          <w:tcPr>
            <w:tcW w:w="2000" w:type="dxa"/>
            <w:shd w:val="clear" w:color="auto" w:fill="auto"/>
            <w:tcMar>
              <w:top w:w="60" w:type="dxa"/>
              <w:left w:w="100" w:type="dxa"/>
              <w:bottom w:w="60" w:type="dxa"/>
              <w:right w:w="100" w:type="dxa"/>
            </w:tcMar>
            <w:vAlign w:val="center"/>
          </w:tcPr>
          <w:p w14:paraId="1A67EC7B" w14:textId="77777777" w:rsidR="00F96F22" w:rsidRPr="004477BB" w:rsidRDefault="00000000">
            <w:pPr>
              <w:rPr>
                <w:sz w:val="24"/>
                <w:szCs w:val="24"/>
              </w:rPr>
            </w:pPr>
            <w:r w:rsidRPr="004477BB">
              <w:rPr>
                <w:b/>
                <w:bCs/>
                <w:sz w:val="24"/>
                <w:szCs w:val="24"/>
              </w:rPr>
              <w:t>Source</w:t>
            </w:r>
          </w:p>
        </w:tc>
      </w:tr>
      <w:tr w:rsidR="00F96F22" w:rsidRPr="004477BB" w14:paraId="323D9A29" w14:textId="77777777">
        <w:tblPrEx>
          <w:tblCellMar>
            <w:top w:w="0" w:type="dxa"/>
            <w:bottom w:w="0" w:type="dxa"/>
          </w:tblCellMar>
        </w:tblPrEx>
        <w:tc>
          <w:tcPr>
            <w:tcW w:w="1300" w:type="dxa"/>
            <w:tcMar>
              <w:top w:w="60" w:type="dxa"/>
              <w:left w:w="100" w:type="dxa"/>
              <w:bottom w:w="60" w:type="dxa"/>
              <w:right w:w="100" w:type="dxa"/>
            </w:tcMar>
            <w:vAlign w:val="center"/>
          </w:tcPr>
          <w:p w14:paraId="1D201E1F" w14:textId="77777777" w:rsidR="00F96F22" w:rsidRPr="004477BB" w:rsidRDefault="00000000">
            <w:pPr>
              <w:rPr>
                <w:sz w:val="24"/>
                <w:szCs w:val="24"/>
              </w:rPr>
            </w:pPr>
            <w:r w:rsidRPr="004477BB">
              <w:rPr>
                <w:sz w:val="24"/>
                <w:szCs w:val="24"/>
              </w:rPr>
              <w:t>10 Sep 2026</w:t>
            </w:r>
          </w:p>
        </w:tc>
        <w:tc>
          <w:tcPr>
            <w:tcW w:w="3626" w:type="dxa"/>
            <w:tcMar>
              <w:top w:w="60" w:type="dxa"/>
              <w:left w:w="100" w:type="dxa"/>
              <w:bottom w:w="60" w:type="dxa"/>
              <w:right w:w="100" w:type="dxa"/>
            </w:tcMar>
            <w:vAlign w:val="center"/>
          </w:tcPr>
          <w:p w14:paraId="74304960" w14:textId="77777777" w:rsidR="00F96F22" w:rsidRPr="004477BB" w:rsidRDefault="00000000">
            <w:pPr>
              <w:rPr>
                <w:sz w:val="24"/>
                <w:szCs w:val="24"/>
              </w:rPr>
            </w:pPr>
            <w:r w:rsidRPr="004477BB">
              <w:rPr>
                <w:sz w:val="24"/>
                <w:szCs w:val="24"/>
              </w:rPr>
              <w:t xml:space="preserve">JNIM fighters overran the Malian Armed Forces (FAMa) camp at Dioura in Mopti region; JNIM claimed to have captured 93 soldiers, while Malian authorities </w:t>
            </w:r>
            <w:r w:rsidRPr="004477BB">
              <w:rPr>
                <w:sz w:val="24"/>
                <w:szCs w:val="24"/>
              </w:rPr>
              <w:lastRenderedPageBreak/>
              <w:t>said only that air-ground operations had 'neutralised dozens of attackers'; casualty estimates reported in the days immediately after ranged from approximately 50 upward, with subsequent reporting revising the toll higher</w:t>
            </w:r>
          </w:p>
        </w:tc>
        <w:tc>
          <w:tcPr>
            <w:tcW w:w="2100" w:type="dxa"/>
            <w:tcMar>
              <w:top w:w="60" w:type="dxa"/>
              <w:left w:w="100" w:type="dxa"/>
              <w:bottom w:w="60" w:type="dxa"/>
              <w:right w:w="100" w:type="dxa"/>
            </w:tcMar>
            <w:vAlign w:val="center"/>
          </w:tcPr>
          <w:p w14:paraId="7B7BD7F7" w14:textId="77777777" w:rsidR="00F96F22" w:rsidRPr="004477BB" w:rsidRDefault="00000000">
            <w:pPr>
              <w:rPr>
                <w:sz w:val="24"/>
                <w:szCs w:val="24"/>
              </w:rPr>
            </w:pPr>
            <w:r w:rsidRPr="004477BB">
              <w:rPr>
                <w:sz w:val="24"/>
                <w:szCs w:val="24"/>
              </w:rPr>
              <w:lastRenderedPageBreak/>
              <w:t>Dioura, Tenenkou Cercle, Mopti Region</w:t>
            </w:r>
          </w:p>
        </w:tc>
        <w:tc>
          <w:tcPr>
            <w:tcW w:w="2000" w:type="dxa"/>
            <w:tcMar>
              <w:top w:w="60" w:type="dxa"/>
              <w:left w:w="100" w:type="dxa"/>
              <w:bottom w:w="60" w:type="dxa"/>
              <w:right w:w="100" w:type="dxa"/>
            </w:tcMar>
            <w:vAlign w:val="center"/>
          </w:tcPr>
          <w:p w14:paraId="591914BE" w14:textId="77777777" w:rsidR="00F96F22" w:rsidRPr="004477BB" w:rsidRDefault="00000000">
            <w:pPr>
              <w:rPr>
                <w:sz w:val="24"/>
                <w:szCs w:val="24"/>
              </w:rPr>
            </w:pPr>
            <w:r w:rsidRPr="004477BB">
              <w:rPr>
                <w:sz w:val="24"/>
                <w:szCs w:val="24"/>
              </w:rPr>
              <w:t>AFP (cited by The Rio Times) / African Security Analysis</w:t>
            </w:r>
          </w:p>
        </w:tc>
      </w:tr>
      <w:tr w:rsidR="00F96F22" w:rsidRPr="004477BB" w14:paraId="361B9AB5" w14:textId="77777777">
        <w:tblPrEx>
          <w:tblCellMar>
            <w:top w:w="0" w:type="dxa"/>
            <w:bottom w:w="0" w:type="dxa"/>
          </w:tblCellMar>
        </w:tblPrEx>
        <w:tc>
          <w:tcPr>
            <w:tcW w:w="1300" w:type="dxa"/>
            <w:tcMar>
              <w:top w:w="60" w:type="dxa"/>
              <w:left w:w="100" w:type="dxa"/>
              <w:bottom w:w="60" w:type="dxa"/>
              <w:right w:w="100" w:type="dxa"/>
            </w:tcMar>
            <w:vAlign w:val="center"/>
          </w:tcPr>
          <w:p w14:paraId="004FE845" w14:textId="77777777" w:rsidR="00F96F22" w:rsidRPr="004477BB" w:rsidRDefault="00000000">
            <w:pPr>
              <w:rPr>
                <w:sz w:val="24"/>
                <w:szCs w:val="24"/>
              </w:rPr>
            </w:pPr>
            <w:r w:rsidRPr="004477BB">
              <w:rPr>
                <w:sz w:val="24"/>
                <w:szCs w:val="24"/>
              </w:rPr>
              <w:t>Ongoing through the reporting week</w:t>
            </w:r>
          </w:p>
        </w:tc>
        <w:tc>
          <w:tcPr>
            <w:tcW w:w="3626" w:type="dxa"/>
            <w:tcMar>
              <w:top w:w="60" w:type="dxa"/>
              <w:left w:w="100" w:type="dxa"/>
              <w:bottom w:w="60" w:type="dxa"/>
              <w:right w:w="100" w:type="dxa"/>
            </w:tcMar>
            <w:vAlign w:val="center"/>
          </w:tcPr>
          <w:p w14:paraId="148E5C96" w14:textId="77777777" w:rsidR="00F96F22" w:rsidRPr="004477BB" w:rsidRDefault="00000000">
            <w:pPr>
              <w:rPr>
                <w:sz w:val="24"/>
                <w:szCs w:val="24"/>
              </w:rPr>
            </w:pPr>
            <w:r w:rsidRPr="004477BB">
              <w:rPr>
                <w:sz w:val="24"/>
                <w:szCs w:val="24"/>
              </w:rPr>
              <w:t>JNIM's fuel blockade on Bamako, in place since it was reimposed in late April 2026, continued to restrict fuel supply to the capital via military-escorted convoys</w:t>
            </w:r>
          </w:p>
        </w:tc>
        <w:tc>
          <w:tcPr>
            <w:tcW w:w="2100" w:type="dxa"/>
            <w:tcMar>
              <w:top w:w="60" w:type="dxa"/>
              <w:left w:w="100" w:type="dxa"/>
              <w:bottom w:w="60" w:type="dxa"/>
              <w:right w:w="100" w:type="dxa"/>
            </w:tcMar>
            <w:vAlign w:val="center"/>
          </w:tcPr>
          <w:p w14:paraId="34829ED7" w14:textId="77777777" w:rsidR="00F96F22" w:rsidRPr="004477BB" w:rsidRDefault="00000000">
            <w:pPr>
              <w:rPr>
                <w:sz w:val="24"/>
                <w:szCs w:val="24"/>
              </w:rPr>
            </w:pPr>
            <w:r w:rsidRPr="004477BB">
              <w:rPr>
                <w:sz w:val="24"/>
                <w:szCs w:val="24"/>
              </w:rPr>
              <w:t>Bamako and the Kayes–Bamako corridor</w:t>
            </w:r>
          </w:p>
        </w:tc>
        <w:tc>
          <w:tcPr>
            <w:tcW w:w="2000" w:type="dxa"/>
            <w:tcMar>
              <w:top w:w="60" w:type="dxa"/>
              <w:left w:w="100" w:type="dxa"/>
              <w:bottom w:w="60" w:type="dxa"/>
              <w:right w:w="100" w:type="dxa"/>
            </w:tcMar>
            <w:vAlign w:val="center"/>
          </w:tcPr>
          <w:p w14:paraId="121476BB" w14:textId="77777777" w:rsidR="00F96F22" w:rsidRPr="004477BB" w:rsidRDefault="00000000">
            <w:pPr>
              <w:rPr>
                <w:sz w:val="24"/>
                <w:szCs w:val="24"/>
              </w:rPr>
            </w:pPr>
            <w:r w:rsidRPr="004477BB">
              <w:rPr>
                <w:sz w:val="24"/>
                <w:szCs w:val="24"/>
              </w:rPr>
              <w:t>The Ops Con / ACLED</w:t>
            </w:r>
          </w:p>
        </w:tc>
      </w:tr>
      <w:tr w:rsidR="00F96F22" w:rsidRPr="004477BB" w14:paraId="3C09BD18" w14:textId="77777777">
        <w:tblPrEx>
          <w:tblCellMar>
            <w:top w:w="0" w:type="dxa"/>
            <w:bottom w:w="0" w:type="dxa"/>
          </w:tblCellMar>
        </w:tblPrEx>
        <w:tc>
          <w:tcPr>
            <w:tcW w:w="1300" w:type="dxa"/>
            <w:tcMar>
              <w:top w:w="60" w:type="dxa"/>
              <w:left w:w="100" w:type="dxa"/>
              <w:bottom w:w="60" w:type="dxa"/>
              <w:right w:w="100" w:type="dxa"/>
            </w:tcMar>
            <w:vAlign w:val="center"/>
          </w:tcPr>
          <w:p w14:paraId="5C0AE320" w14:textId="77777777" w:rsidR="00F96F22" w:rsidRPr="004477BB" w:rsidRDefault="00000000">
            <w:pPr>
              <w:rPr>
                <w:sz w:val="24"/>
                <w:szCs w:val="24"/>
              </w:rPr>
            </w:pPr>
            <w:r w:rsidRPr="004477BB">
              <w:rPr>
                <w:sz w:val="24"/>
                <w:szCs w:val="24"/>
              </w:rPr>
              <w:t>Week of 7–11 Sep 2026</w:t>
            </w:r>
          </w:p>
        </w:tc>
        <w:tc>
          <w:tcPr>
            <w:tcW w:w="3626" w:type="dxa"/>
            <w:tcMar>
              <w:top w:w="60" w:type="dxa"/>
              <w:left w:w="100" w:type="dxa"/>
              <w:bottom w:w="60" w:type="dxa"/>
              <w:right w:w="100" w:type="dxa"/>
            </w:tcMar>
            <w:vAlign w:val="center"/>
          </w:tcPr>
          <w:p w14:paraId="28B82682" w14:textId="77777777" w:rsidR="00F96F22" w:rsidRPr="004477BB" w:rsidRDefault="00000000">
            <w:pPr>
              <w:rPr>
                <w:sz w:val="24"/>
                <w:szCs w:val="24"/>
              </w:rPr>
            </w:pPr>
            <w:r w:rsidRPr="004477BB">
              <w:rPr>
                <w:sz w:val="24"/>
                <w:szCs w:val="24"/>
              </w:rPr>
              <w:t>Dioura marked the latest and most severe in a series of major 2026 JNIM assaults on Malian garrisons, following the 9 August attack on San (40 militants and 10 soldiers killed) and the 18 July Gao Region ambush (50+ FAMa/Africa Corps personnel killed)</w:t>
            </w:r>
          </w:p>
        </w:tc>
        <w:tc>
          <w:tcPr>
            <w:tcW w:w="2100" w:type="dxa"/>
            <w:tcMar>
              <w:top w:w="60" w:type="dxa"/>
              <w:left w:w="100" w:type="dxa"/>
              <w:bottom w:w="60" w:type="dxa"/>
              <w:right w:w="100" w:type="dxa"/>
            </w:tcMar>
            <w:vAlign w:val="center"/>
          </w:tcPr>
          <w:p w14:paraId="3BAA0193" w14:textId="77777777" w:rsidR="00F96F22" w:rsidRPr="004477BB" w:rsidRDefault="00000000">
            <w:pPr>
              <w:rPr>
                <w:sz w:val="24"/>
                <w:szCs w:val="24"/>
              </w:rPr>
            </w:pPr>
            <w:r w:rsidRPr="004477BB">
              <w:rPr>
                <w:sz w:val="24"/>
                <w:szCs w:val="24"/>
              </w:rPr>
              <w:t>Mopti, Ségou and Gao regions</w:t>
            </w:r>
          </w:p>
        </w:tc>
        <w:tc>
          <w:tcPr>
            <w:tcW w:w="2000" w:type="dxa"/>
            <w:tcMar>
              <w:top w:w="60" w:type="dxa"/>
              <w:left w:w="100" w:type="dxa"/>
              <w:bottom w:w="60" w:type="dxa"/>
              <w:right w:w="100" w:type="dxa"/>
            </w:tcMar>
            <w:vAlign w:val="center"/>
          </w:tcPr>
          <w:p w14:paraId="040B2EA9" w14:textId="77777777" w:rsidR="00F96F22" w:rsidRPr="004477BB" w:rsidRDefault="00000000">
            <w:pPr>
              <w:rPr>
                <w:sz w:val="24"/>
                <w:szCs w:val="24"/>
              </w:rPr>
            </w:pPr>
            <w:r w:rsidRPr="004477BB">
              <w:rPr>
                <w:sz w:val="24"/>
                <w:szCs w:val="24"/>
              </w:rPr>
              <w:t>Wikipedia (2026 in Mali)</w:t>
            </w:r>
          </w:p>
        </w:tc>
      </w:tr>
    </w:tbl>
    <w:p w14:paraId="5CA8284B" w14:textId="77777777" w:rsidR="00F96F22" w:rsidRPr="004477BB" w:rsidRDefault="00000000">
      <w:pPr>
        <w:pStyle w:val="Heading1"/>
        <w:spacing w:before="300" w:after="120"/>
        <w:rPr>
          <w:color w:val="auto"/>
          <w:sz w:val="24"/>
          <w:szCs w:val="24"/>
        </w:rPr>
      </w:pPr>
      <w:r w:rsidRPr="004477BB">
        <w:rPr>
          <w:b/>
          <w:bCs/>
          <w:color w:val="auto"/>
          <w:sz w:val="24"/>
          <w:szCs w:val="24"/>
        </w:rPr>
        <w:t>3. ARMED CONFLICT AND SECURITY INCIDENTS</w:t>
      </w:r>
    </w:p>
    <w:p w14:paraId="3A1EB8A3" w14:textId="77777777" w:rsidR="00F96F22" w:rsidRPr="004477BB" w:rsidRDefault="00000000">
      <w:pPr>
        <w:pStyle w:val="Heading2"/>
        <w:spacing w:before="200" w:after="100"/>
        <w:rPr>
          <w:color w:val="auto"/>
          <w:sz w:val="24"/>
          <w:szCs w:val="24"/>
        </w:rPr>
      </w:pPr>
      <w:r w:rsidRPr="004477BB">
        <w:rPr>
          <w:b/>
          <w:bCs/>
          <w:i/>
          <w:iCs/>
          <w:color w:val="auto"/>
          <w:sz w:val="24"/>
          <w:szCs w:val="24"/>
        </w:rPr>
        <w:t>Jama'at Nusrat al-Islam wal-Muslimin (JNIM) Activities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3126"/>
        <w:gridCol w:w="1900"/>
        <w:gridCol w:w="2800"/>
      </w:tblGrid>
      <w:tr w:rsidR="00F96F22" w:rsidRPr="004477BB" w14:paraId="4FB48378" w14:textId="77777777" w:rsidTr="00A60066">
        <w:tblPrEx>
          <w:tblCellMar>
            <w:top w:w="0" w:type="dxa"/>
            <w:bottom w:w="0" w:type="dxa"/>
          </w:tblCellMar>
        </w:tblPrEx>
        <w:trPr>
          <w:tblHeader/>
        </w:trPr>
        <w:tc>
          <w:tcPr>
            <w:tcW w:w="1200" w:type="dxa"/>
            <w:shd w:val="clear" w:color="auto" w:fill="auto"/>
            <w:tcMar>
              <w:top w:w="60" w:type="dxa"/>
              <w:left w:w="100" w:type="dxa"/>
              <w:bottom w:w="60" w:type="dxa"/>
              <w:right w:w="100" w:type="dxa"/>
            </w:tcMar>
            <w:vAlign w:val="center"/>
          </w:tcPr>
          <w:p w14:paraId="479E1490" w14:textId="77777777" w:rsidR="00F96F22" w:rsidRPr="004477BB" w:rsidRDefault="00000000">
            <w:pPr>
              <w:rPr>
                <w:sz w:val="24"/>
                <w:szCs w:val="24"/>
              </w:rPr>
            </w:pPr>
            <w:r w:rsidRPr="004477BB">
              <w:rPr>
                <w:b/>
                <w:bCs/>
                <w:sz w:val="24"/>
                <w:szCs w:val="24"/>
              </w:rPr>
              <w:t>Date</w:t>
            </w:r>
          </w:p>
        </w:tc>
        <w:tc>
          <w:tcPr>
            <w:tcW w:w="3126" w:type="dxa"/>
            <w:shd w:val="clear" w:color="auto" w:fill="auto"/>
            <w:tcMar>
              <w:top w:w="60" w:type="dxa"/>
              <w:left w:w="100" w:type="dxa"/>
              <w:bottom w:w="60" w:type="dxa"/>
              <w:right w:w="100" w:type="dxa"/>
            </w:tcMar>
            <w:vAlign w:val="center"/>
          </w:tcPr>
          <w:p w14:paraId="1687BFDE" w14:textId="77777777" w:rsidR="00F96F22" w:rsidRPr="004477BB" w:rsidRDefault="00000000">
            <w:pPr>
              <w:rPr>
                <w:sz w:val="24"/>
                <w:szCs w:val="24"/>
              </w:rPr>
            </w:pPr>
            <w:r w:rsidRPr="004477BB">
              <w:rPr>
                <w:b/>
                <w:bCs/>
                <w:sz w:val="24"/>
                <w:szCs w:val="24"/>
              </w:rPr>
              <w:t>Incident</w:t>
            </w:r>
          </w:p>
        </w:tc>
        <w:tc>
          <w:tcPr>
            <w:tcW w:w="1900" w:type="dxa"/>
            <w:shd w:val="clear" w:color="auto" w:fill="auto"/>
            <w:tcMar>
              <w:top w:w="60" w:type="dxa"/>
              <w:left w:w="100" w:type="dxa"/>
              <w:bottom w:w="60" w:type="dxa"/>
              <w:right w:w="100" w:type="dxa"/>
            </w:tcMar>
            <w:vAlign w:val="center"/>
          </w:tcPr>
          <w:p w14:paraId="70D85C2C" w14:textId="77777777" w:rsidR="00F96F22" w:rsidRPr="004477BB" w:rsidRDefault="00000000">
            <w:pPr>
              <w:rPr>
                <w:sz w:val="24"/>
                <w:szCs w:val="24"/>
              </w:rPr>
            </w:pPr>
            <w:r w:rsidRPr="004477BB">
              <w:rPr>
                <w:b/>
                <w:bCs/>
                <w:sz w:val="24"/>
                <w:szCs w:val="24"/>
              </w:rPr>
              <w:t>Location</w:t>
            </w:r>
          </w:p>
        </w:tc>
        <w:tc>
          <w:tcPr>
            <w:tcW w:w="2800" w:type="dxa"/>
            <w:shd w:val="clear" w:color="auto" w:fill="auto"/>
            <w:tcMar>
              <w:top w:w="60" w:type="dxa"/>
              <w:left w:w="100" w:type="dxa"/>
              <w:bottom w:w="60" w:type="dxa"/>
              <w:right w:w="100" w:type="dxa"/>
            </w:tcMar>
            <w:vAlign w:val="center"/>
          </w:tcPr>
          <w:p w14:paraId="3754EA7D" w14:textId="77777777" w:rsidR="00F96F22" w:rsidRPr="004477BB" w:rsidRDefault="00000000">
            <w:pPr>
              <w:rPr>
                <w:sz w:val="24"/>
                <w:szCs w:val="24"/>
              </w:rPr>
            </w:pPr>
            <w:r w:rsidRPr="004477BB">
              <w:rPr>
                <w:b/>
                <w:bCs/>
                <w:sz w:val="24"/>
                <w:szCs w:val="24"/>
              </w:rPr>
              <w:t>Impact</w:t>
            </w:r>
          </w:p>
        </w:tc>
      </w:tr>
      <w:tr w:rsidR="00F96F22" w:rsidRPr="004477BB" w14:paraId="2AA9FBF5" w14:textId="77777777">
        <w:tblPrEx>
          <w:tblCellMar>
            <w:top w:w="0" w:type="dxa"/>
            <w:bottom w:w="0" w:type="dxa"/>
          </w:tblCellMar>
        </w:tblPrEx>
        <w:tc>
          <w:tcPr>
            <w:tcW w:w="1200" w:type="dxa"/>
            <w:tcMar>
              <w:top w:w="60" w:type="dxa"/>
              <w:left w:w="100" w:type="dxa"/>
              <w:bottom w:w="60" w:type="dxa"/>
              <w:right w:w="100" w:type="dxa"/>
            </w:tcMar>
            <w:vAlign w:val="center"/>
          </w:tcPr>
          <w:p w14:paraId="5B246610" w14:textId="77777777" w:rsidR="00F96F22" w:rsidRPr="004477BB" w:rsidRDefault="00000000">
            <w:pPr>
              <w:rPr>
                <w:sz w:val="24"/>
                <w:szCs w:val="24"/>
              </w:rPr>
            </w:pPr>
            <w:r w:rsidRPr="004477BB">
              <w:rPr>
                <w:sz w:val="24"/>
                <w:szCs w:val="24"/>
              </w:rPr>
              <w:t>10 Sep 2026</w:t>
            </w:r>
          </w:p>
        </w:tc>
        <w:tc>
          <w:tcPr>
            <w:tcW w:w="3126" w:type="dxa"/>
            <w:tcMar>
              <w:top w:w="60" w:type="dxa"/>
              <w:left w:w="100" w:type="dxa"/>
              <w:bottom w:w="60" w:type="dxa"/>
              <w:right w:w="100" w:type="dxa"/>
            </w:tcMar>
            <w:vAlign w:val="center"/>
          </w:tcPr>
          <w:p w14:paraId="1E6C5AFE" w14:textId="77777777" w:rsidR="00F96F22" w:rsidRPr="004477BB" w:rsidRDefault="00000000">
            <w:pPr>
              <w:rPr>
                <w:sz w:val="24"/>
                <w:szCs w:val="24"/>
              </w:rPr>
            </w:pPr>
            <w:r w:rsidRPr="004477BB">
              <w:rPr>
                <w:sz w:val="24"/>
                <w:szCs w:val="24"/>
              </w:rPr>
              <w:t>JNIM overran the FAMa garrison at Dioura, a location with a recent history of deadly assaults (including a May 2025 attack that killed 41 soldiers), claiming to have captured 93 soldiers; Malian forces conducted air-ground operations in response</w:t>
            </w:r>
          </w:p>
        </w:tc>
        <w:tc>
          <w:tcPr>
            <w:tcW w:w="1900" w:type="dxa"/>
            <w:tcMar>
              <w:top w:w="60" w:type="dxa"/>
              <w:left w:w="100" w:type="dxa"/>
              <w:bottom w:w="60" w:type="dxa"/>
              <w:right w:w="100" w:type="dxa"/>
            </w:tcMar>
            <w:vAlign w:val="center"/>
          </w:tcPr>
          <w:p w14:paraId="3DEB7A52" w14:textId="77777777" w:rsidR="00F96F22" w:rsidRPr="004477BB" w:rsidRDefault="00000000">
            <w:pPr>
              <w:rPr>
                <w:sz w:val="24"/>
                <w:szCs w:val="24"/>
              </w:rPr>
            </w:pPr>
            <w:r w:rsidRPr="004477BB">
              <w:rPr>
                <w:sz w:val="24"/>
                <w:szCs w:val="24"/>
              </w:rPr>
              <w:t>Dioura, Tenenkou Cercle, Mopti Region</w:t>
            </w:r>
          </w:p>
        </w:tc>
        <w:tc>
          <w:tcPr>
            <w:tcW w:w="2800" w:type="dxa"/>
            <w:tcMar>
              <w:top w:w="60" w:type="dxa"/>
              <w:left w:w="100" w:type="dxa"/>
              <w:bottom w:w="60" w:type="dxa"/>
              <w:right w:w="100" w:type="dxa"/>
            </w:tcMar>
            <w:vAlign w:val="center"/>
          </w:tcPr>
          <w:p w14:paraId="0DC07089" w14:textId="77777777" w:rsidR="00F96F22" w:rsidRPr="004477BB" w:rsidRDefault="00000000">
            <w:pPr>
              <w:rPr>
                <w:sz w:val="24"/>
                <w:szCs w:val="24"/>
              </w:rPr>
            </w:pPr>
            <w:r w:rsidRPr="004477BB">
              <w:rPr>
                <w:sz w:val="24"/>
                <w:szCs w:val="24"/>
              </w:rPr>
              <w:t>Among the deadliest single blows to Mali's army in the current conflict; underscored continued JNIM ability to overrun defended positions in central Mali</w:t>
            </w:r>
          </w:p>
        </w:tc>
      </w:tr>
      <w:tr w:rsidR="00F96F22" w:rsidRPr="004477BB" w14:paraId="1A534A78" w14:textId="77777777">
        <w:tblPrEx>
          <w:tblCellMar>
            <w:top w:w="0" w:type="dxa"/>
            <w:bottom w:w="0" w:type="dxa"/>
          </w:tblCellMar>
        </w:tblPrEx>
        <w:tc>
          <w:tcPr>
            <w:tcW w:w="1200" w:type="dxa"/>
            <w:tcMar>
              <w:top w:w="60" w:type="dxa"/>
              <w:left w:w="100" w:type="dxa"/>
              <w:bottom w:w="60" w:type="dxa"/>
              <w:right w:w="100" w:type="dxa"/>
            </w:tcMar>
            <w:vAlign w:val="center"/>
          </w:tcPr>
          <w:p w14:paraId="5633A4B8" w14:textId="77777777" w:rsidR="00F96F22" w:rsidRPr="004477BB" w:rsidRDefault="00000000">
            <w:pPr>
              <w:rPr>
                <w:sz w:val="24"/>
                <w:szCs w:val="24"/>
              </w:rPr>
            </w:pPr>
            <w:r w:rsidRPr="004477BB">
              <w:rPr>
                <w:sz w:val="24"/>
                <w:szCs w:val="24"/>
              </w:rPr>
              <w:t>Ongoing through the reporting week</w:t>
            </w:r>
          </w:p>
        </w:tc>
        <w:tc>
          <w:tcPr>
            <w:tcW w:w="3126" w:type="dxa"/>
            <w:tcMar>
              <w:top w:w="60" w:type="dxa"/>
              <w:left w:w="100" w:type="dxa"/>
              <w:bottom w:w="60" w:type="dxa"/>
              <w:right w:w="100" w:type="dxa"/>
            </w:tcMar>
            <w:vAlign w:val="center"/>
          </w:tcPr>
          <w:p w14:paraId="164301F6" w14:textId="77777777" w:rsidR="00F96F22" w:rsidRPr="004477BB" w:rsidRDefault="00000000">
            <w:pPr>
              <w:rPr>
                <w:sz w:val="24"/>
                <w:szCs w:val="24"/>
              </w:rPr>
            </w:pPr>
            <w:r w:rsidRPr="004477BB">
              <w:rPr>
                <w:sz w:val="24"/>
                <w:szCs w:val="24"/>
              </w:rPr>
              <w:t>Continued enforcement of the Bamako fuel blockade through interdiction of tanker convoys along the Kayes–Bamako and Sikasso corridors</w:t>
            </w:r>
          </w:p>
        </w:tc>
        <w:tc>
          <w:tcPr>
            <w:tcW w:w="1900" w:type="dxa"/>
            <w:tcMar>
              <w:top w:w="60" w:type="dxa"/>
              <w:left w:w="100" w:type="dxa"/>
              <w:bottom w:w="60" w:type="dxa"/>
              <w:right w:w="100" w:type="dxa"/>
            </w:tcMar>
            <w:vAlign w:val="center"/>
          </w:tcPr>
          <w:p w14:paraId="23AEE90D" w14:textId="77777777" w:rsidR="00F96F22" w:rsidRPr="004477BB" w:rsidRDefault="00000000">
            <w:pPr>
              <w:rPr>
                <w:sz w:val="24"/>
                <w:szCs w:val="24"/>
              </w:rPr>
            </w:pPr>
            <w:r w:rsidRPr="004477BB">
              <w:rPr>
                <w:sz w:val="24"/>
                <w:szCs w:val="24"/>
              </w:rPr>
              <w:t>Kayes, Koulikoro, Ségou, Sikasso regions</w:t>
            </w:r>
          </w:p>
        </w:tc>
        <w:tc>
          <w:tcPr>
            <w:tcW w:w="2800" w:type="dxa"/>
            <w:tcMar>
              <w:top w:w="60" w:type="dxa"/>
              <w:left w:w="100" w:type="dxa"/>
              <w:bottom w:w="60" w:type="dxa"/>
              <w:right w:w="100" w:type="dxa"/>
            </w:tcMar>
            <w:vAlign w:val="center"/>
          </w:tcPr>
          <w:p w14:paraId="082F516C" w14:textId="77777777" w:rsidR="00F96F22" w:rsidRPr="004477BB" w:rsidRDefault="00000000">
            <w:pPr>
              <w:rPr>
                <w:sz w:val="24"/>
                <w:szCs w:val="24"/>
              </w:rPr>
            </w:pPr>
            <w:r w:rsidRPr="004477BB">
              <w:rPr>
                <w:sz w:val="24"/>
                <w:szCs w:val="24"/>
              </w:rPr>
              <w:t>Sustained fuel shortages, rationing and economic strain in the capital</w:t>
            </w:r>
          </w:p>
        </w:tc>
      </w:tr>
    </w:tbl>
    <w:p w14:paraId="085C93D8" w14:textId="77777777" w:rsidR="00F96F22" w:rsidRPr="004477BB" w:rsidRDefault="00F96F22">
      <w:pPr>
        <w:spacing w:after="80"/>
        <w:rPr>
          <w:sz w:val="24"/>
          <w:szCs w:val="24"/>
        </w:rPr>
      </w:pPr>
    </w:p>
    <w:p w14:paraId="62A08C6D" w14:textId="77777777" w:rsidR="00F96F22" w:rsidRPr="004477BB" w:rsidRDefault="00000000">
      <w:pPr>
        <w:pStyle w:val="Heading2"/>
        <w:spacing w:before="200" w:after="100"/>
        <w:rPr>
          <w:color w:val="auto"/>
          <w:sz w:val="24"/>
          <w:szCs w:val="24"/>
        </w:rPr>
      </w:pPr>
      <w:r w:rsidRPr="004477BB">
        <w:rPr>
          <w:b/>
          <w:bCs/>
          <w:i/>
          <w:iCs/>
          <w:color w:val="auto"/>
          <w:sz w:val="24"/>
          <w:szCs w:val="24"/>
        </w:rPr>
        <w:t>Azawad Liberation Front (FLA) and Islamic State Sahel Province (ISSP) Activities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13"/>
        <w:gridCol w:w="3034"/>
        <w:gridCol w:w="1858"/>
        <w:gridCol w:w="2721"/>
      </w:tblGrid>
      <w:tr w:rsidR="00F96F22" w:rsidRPr="004477BB" w14:paraId="331598B9" w14:textId="77777777" w:rsidTr="004477BB">
        <w:tblPrEx>
          <w:tblCellMar>
            <w:top w:w="0" w:type="dxa"/>
            <w:bottom w:w="0" w:type="dxa"/>
          </w:tblCellMar>
        </w:tblPrEx>
        <w:trPr>
          <w:tblHeader/>
        </w:trPr>
        <w:tc>
          <w:tcPr>
            <w:tcW w:w="1200" w:type="dxa"/>
            <w:shd w:val="clear" w:color="auto" w:fill="auto"/>
            <w:tcMar>
              <w:top w:w="60" w:type="dxa"/>
              <w:left w:w="100" w:type="dxa"/>
              <w:bottom w:w="60" w:type="dxa"/>
              <w:right w:w="100" w:type="dxa"/>
            </w:tcMar>
            <w:vAlign w:val="center"/>
          </w:tcPr>
          <w:p w14:paraId="44380BF6" w14:textId="77777777" w:rsidR="00F96F22" w:rsidRPr="004477BB" w:rsidRDefault="00000000">
            <w:pPr>
              <w:rPr>
                <w:sz w:val="24"/>
                <w:szCs w:val="24"/>
              </w:rPr>
            </w:pPr>
            <w:r w:rsidRPr="004477BB">
              <w:rPr>
                <w:b/>
                <w:bCs/>
                <w:sz w:val="24"/>
                <w:szCs w:val="24"/>
              </w:rPr>
              <w:lastRenderedPageBreak/>
              <w:t>Date</w:t>
            </w:r>
          </w:p>
        </w:tc>
        <w:tc>
          <w:tcPr>
            <w:tcW w:w="3126" w:type="dxa"/>
            <w:shd w:val="clear" w:color="auto" w:fill="auto"/>
            <w:tcMar>
              <w:top w:w="60" w:type="dxa"/>
              <w:left w:w="100" w:type="dxa"/>
              <w:bottom w:w="60" w:type="dxa"/>
              <w:right w:w="100" w:type="dxa"/>
            </w:tcMar>
            <w:vAlign w:val="center"/>
          </w:tcPr>
          <w:p w14:paraId="352FB874" w14:textId="77777777" w:rsidR="00F96F22" w:rsidRPr="004477BB" w:rsidRDefault="00000000">
            <w:pPr>
              <w:rPr>
                <w:sz w:val="24"/>
                <w:szCs w:val="24"/>
              </w:rPr>
            </w:pPr>
            <w:r w:rsidRPr="004477BB">
              <w:rPr>
                <w:b/>
                <w:bCs/>
                <w:sz w:val="24"/>
                <w:szCs w:val="24"/>
              </w:rPr>
              <w:t>Incident</w:t>
            </w:r>
          </w:p>
        </w:tc>
        <w:tc>
          <w:tcPr>
            <w:tcW w:w="1900" w:type="dxa"/>
            <w:shd w:val="clear" w:color="auto" w:fill="auto"/>
            <w:tcMar>
              <w:top w:w="60" w:type="dxa"/>
              <w:left w:w="100" w:type="dxa"/>
              <w:bottom w:w="60" w:type="dxa"/>
              <w:right w:w="100" w:type="dxa"/>
            </w:tcMar>
            <w:vAlign w:val="center"/>
          </w:tcPr>
          <w:p w14:paraId="02C41D0D" w14:textId="77777777" w:rsidR="00F96F22" w:rsidRPr="004477BB" w:rsidRDefault="00000000">
            <w:pPr>
              <w:rPr>
                <w:sz w:val="24"/>
                <w:szCs w:val="24"/>
              </w:rPr>
            </w:pPr>
            <w:r w:rsidRPr="004477BB">
              <w:rPr>
                <w:b/>
                <w:bCs/>
                <w:sz w:val="24"/>
                <w:szCs w:val="24"/>
              </w:rPr>
              <w:t>Location</w:t>
            </w:r>
          </w:p>
        </w:tc>
        <w:tc>
          <w:tcPr>
            <w:tcW w:w="2800" w:type="dxa"/>
            <w:shd w:val="clear" w:color="auto" w:fill="auto"/>
            <w:tcMar>
              <w:top w:w="60" w:type="dxa"/>
              <w:left w:w="100" w:type="dxa"/>
              <w:bottom w:w="60" w:type="dxa"/>
              <w:right w:w="100" w:type="dxa"/>
            </w:tcMar>
            <w:vAlign w:val="center"/>
          </w:tcPr>
          <w:p w14:paraId="389B2635" w14:textId="77777777" w:rsidR="00F96F22" w:rsidRPr="004477BB" w:rsidRDefault="00000000">
            <w:pPr>
              <w:rPr>
                <w:sz w:val="24"/>
                <w:szCs w:val="24"/>
              </w:rPr>
            </w:pPr>
            <w:r w:rsidRPr="004477BB">
              <w:rPr>
                <w:b/>
                <w:bCs/>
                <w:sz w:val="24"/>
                <w:szCs w:val="24"/>
              </w:rPr>
              <w:t>Impact</w:t>
            </w:r>
          </w:p>
        </w:tc>
      </w:tr>
      <w:tr w:rsidR="00F96F22" w:rsidRPr="004477BB" w14:paraId="340107B7" w14:textId="77777777">
        <w:tblPrEx>
          <w:tblCellMar>
            <w:top w:w="0" w:type="dxa"/>
            <w:bottom w:w="0" w:type="dxa"/>
          </w:tblCellMar>
        </w:tblPrEx>
        <w:tc>
          <w:tcPr>
            <w:tcW w:w="1200" w:type="dxa"/>
            <w:tcMar>
              <w:top w:w="60" w:type="dxa"/>
              <w:left w:w="100" w:type="dxa"/>
              <w:bottom w:w="60" w:type="dxa"/>
              <w:right w:w="100" w:type="dxa"/>
            </w:tcMar>
            <w:vAlign w:val="center"/>
          </w:tcPr>
          <w:p w14:paraId="5E90B70A" w14:textId="77777777" w:rsidR="00F96F22" w:rsidRPr="004477BB" w:rsidRDefault="00000000">
            <w:pPr>
              <w:rPr>
                <w:sz w:val="24"/>
                <w:szCs w:val="24"/>
              </w:rPr>
            </w:pPr>
            <w:r w:rsidRPr="004477BB">
              <w:rPr>
                <w:sz w:val="24"/>
                <w:szCs w:val="24"/>
              </w:rPr>
              <w:t>Ongoing (background pattern)</w:t>
            </w:r>
          </w:p>
        </w:tc>
        <w:tc>
          <w:tcPr>
            <w:tcW w:w="3126" w:type="dxa"/>
            <w:tcMar>
              <w:top w:w="60" w:type="dxa"/>
              <w:left w:w="100" w:type="dxa"/>
              <w:bottom w:w="60" w:type="dxa"/>
              <w:right w:w="100" w:type="dxa"/>
            </w:tcMar>
            <w:vAlign w:val="center"/>
          </w:tcPr>
          <w:p w14:paraId="70CADF8F" w14:textId="77777777" w:rsidR="00F96F22" w:rsidRPr="004477BB" w:rsidRDefault="00000000">
            <w:pPr>
              <w:rPr>
                <w:sz w:val="24"/>
                <w:szCs w:val="24"/>
              </w:rPr>
            </w:pPr>
            <w:r w:rsidRPr="004477BB">
              <w:rPr>
                <w:sz w:val="24"/>
                <w:szCs w:val="24"/>
              </w:rPr>
              <w:t>Continued FLA presence and coordination with JNIM in northern Mali following their joint 25 April offensive, sustaining pressure on Malian and allied Russian Africa Corps positions in the north</w:t>
            </w:r>
          </w:p>
        </w:tc>
        <w:tc>
          <w:tcPr>
            <w:tcW w:w="1900" w:type="dxa"/>
            <w:tcMar>
              <w:top w:w="60" w:type="dxa"/>
              <w:left w:w="100" w:type="dxa"/>
              <w:bottom w:w="60" w:type="dxa"/>
              <w:right w:w="100" w:type="dxa"/>
            </w:tcMar>
            <w:vAlign w:val="center"/>
          </w:tcPr>
          <w:p w14:paraId="31EF647D" w14:textId="77777777" w:rsidR="00F96F22" w:rsidRPr="004477BB" w:rsidRDefault="00000000">
            <w:pPr>
              <w:rPr>
                <w:sz w:val="24"/>
                <w:szCs w:val="24"/>
              </w:rPr>
            </w:pPr>
            <w:r w:rsidRPr="004477BB">
              <w:rPr>
                <w:sz w:val="24"/>
                <w:szCs w:val="24"/>
              </w:rPr>
              <w:t>Northern Mali (Kidal, Gao)</w:t>
            </w:r>
          </w:p>
        </w:tc>
        <w:tc>
          <w:tcPr>
            <w:tcW w:w="2800" w:type="dxa"/>
            <w:tcMar>
              <w:top w:w="60" w:type="dxa"/>
              <w:left w:w="100" w:type="dxa"/>
              <w:bottom w:w="60" w:type="dxa"/>
              <w:right w:w="100" w:type="dxa"/>
            </w:tcMar>
            <w:vAlign w:val="center"/>
          </w:tcPr>
          <w:p w14:paraId="47EEECD8" w14:textId="77777777" w:rsidR="00F96F22" w:rsidRPr="004477BB" w:rsidRDefault="00000000">
            <w:pPr>
              <w:rPr>
                <w:sz w:val="24"/>
                <w:szCs w:val="24"/>
              </w:rPr>
            </w:pPr>
            <w:r w:rsidRPr="004477BB">
              <w:rPr>
                <w:sz w:val="24"/>
                <w:szCs w:val="24"/>
              </w:rPr>
              <w:t>Continued erosion of state authority in the north; deepened north-south conflict dynamics</w:t>
            </w:r>
          </w:p>
        </w:tc>
      </w:tr>
      <w:tr w:rsidR="00F96F22" w:rsidRPr="004477BB" w14:paraId="11CFD6EA" w14:textId="77777777">
        <w:tblPrEx>
          <w:tblCellMar>
            <w:top w:w="0" w:type="dxa"/>
            <w:bottom w:w="0" w:type="dxa"/>
          </w:tblCellMar>
        </w:tblPrEx>
        <w:tc>
          <w:tcPr>
            <w:tcW w:w="1200" w:type="dxa"/>
            <w:tcMar>
              <w:top w:w="60" w:type="dxa"/>
              <w:left w:w="100" w:type="dxa"/>
              <w:bottom w:w="60" w:type="dxa"/>
              <w:right w:w="100" w:type="dxa"/>
            </w:tcMar>
            <w:vAlign w:val="center"/>
          </w:tcPr>
          <w:p w14:paraId="2691CAE1" w14:textId="77777777" w:rsidR="00F96F22" w:rsidRPr="004477BB" w:rsidRDefault="00000000">
            <w:pPr>
              <w:rPr>
                <w:sz w:val="24"/>
                <w:szCs w:val="24"/>
              </w:rPr>
            </w:pPr>
            <w:r w:rsidRPr="004477BB">
              <w:rPr>
                <w:sz w:val="24"/>
                <w:szCs w:val="24"/>
              </w:rPr>
              <w:t>Ongoing (border zone)</w:t>
            </w:r>
          </w:p>
        </w:tc>
        <w:tc>
          <w:tcPr>
            <w:tcW w:w="3126" w:type="dxa"/>
            <w:tcMar>
              <w:top w:w="60" w:type="dxa"/>
              <w:left w:w="100" w:type="dxa"/>
              <w:bottom w:w="60" w:type="dxa"/>
              <w:right w:w="100" w:type="dxa"/>
            </w:tcMar>
            <w:vAlign w:val="center"/>
          </w:tcPr>
          <w:p w14:paraId="4220D395" w14:textId="77777777" w:rsidR="00F96F22" w:rsidRPr="004477BB" w:rsidRDefault="00000000">
            <w:pPr>
              <w:rPr>
                <w:sz w:val="24"/>
                <w:szCs w:val="24"/>
              </w:rPr>
            </w:pPr>
            <w:r w:rsidRPr="004477BB">
              <w:rPr>
                <w:sz w:val="24"/>
                <w:szCs w:val="24"/>
              </w:rPr>
              <w:t>ISSP maintains a support and movement presence along the Mali-Niger border in the Ménaka region</w:t>
            </w:r>
          </w:p>
        </w:tc>
        <w:tc>
          <w:tcPr>
            <w:tcW w:w="1900" w:type="dxa"/>
            <w:tcMar>
              <w:top w:w="60" w:type="dxa"/>
              <w:left w:w="100" w:type="dxa"/>
              <w:bottom w:w="60" w:type="dxa"/>
              <w:right w:w="100" w:type="dxa"/>
            </w:tcMar>
            <w:vAlign w:val="center"/>
          </w:tcPr>
          <w:p w14:paraId="0061DDAA" w14:textId="77777777" w:rsidR="00F96F22" w:rsidRPr="004477BB" w:rsidRDefault="00000000">
            <w:pPr>
              <w:rPr>
                <w:sz w:val="24"/>
                <w:szCs w:val="24"/>
              </w:rPr>
            </w:pPr>
            <w:r w:rsidRPr="004477BB">
              <w:rPr>
                <w:sz w:val="24"/>
                <w:szCs w:val="24"/>
              </w:rPr>
              <w:t>Ménaka Region</w:t>
            </w:r>
          </w:p>
        </w:tc>
        <w:tc>
          <w:tcPr>
            <w:tcW w:w="2800" w:type="dxa"/>
            <w:tcMar>
              <w:top w:w="60" w:type="dxa"/>
              <w:left w:w="100" w:type="dxa"/>
              <w:bottom w:w="60" w:type="dxa"/>
              <w:right w:w="100" w:type="dxa"/>
            </w:tcMar>
            <w:vAlign w:val="center"/>
          </w:tcPr>
          <w:p w14:paraId="458170C4" w14:textId="77777777" w:rsidR="00F96F22" w:rsidRPr="004477BB" w:rsidRDefault="00000000">
            <w:pPr>
              <w:rPr>
                <w:sz w:val="24"/>
                <w:szCs w:val="24"/>
              </w:rPr>
            </w:pPr>
            <w:r w:rsidRPr="004477BB">
              <w:rPr>
                <w:sz w:val="24"/>
                <w:szCs w:val="24"/>
              </w:rPr>
              <w:t>Contributes to a multi-front insurgency landscape alongside JNIM-FLA operations elsewhere</w:t>
            </w:r>
          </w:p>
        </w:tc>
      </w:tr>
    </w:tbl>
    <w:p w14:paraId="6D748A59" w14:textId="77777777" w:rsidR="00F96F22" w:rsidRPr="004477BB" w:rsidRDefault="00F96F22">
      <w:pPr>
        <w:spacing w:after="80"/>
        <w:rPr>
          <w:sz w:val="24"/>
          <w:szCs w:val="24"/>
        </w:rPr>
      </w:pPr>
    </w:p>
    <w:p w14:paraId="2AEC7324" w14:textId="77777777" w:rsidR="00F96F22" w:rsidRPr="004477BB" w:rsidRDefault="00000000">
      <w:pPr>
        <w:pStyle w:val="Heading2"/>
        <w:spacing w:before="200" w:after="100"/>
        <w:rPr>
          <w:color w:val="auto"/>
          <w:sz w:val="24"/>
          <w:szCs w:val="24"/>
        </w:rPr>
      </w:pPr>
      <w:r w:rsidRPr="004477BB">
        <w:rPr>
          <w:b/>
          <w:bCs/>
          <w:i/>
          <w:iCs/>
          <w:color w:val="auto"/>
          <w:sz w:val="24"/>
          <w:szCs w:val="24"/>
        </w:rPr>
        <w:t>Violent Incidents Recorded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6"/>
        <w:gridCol w:w="4000"/>
      </w:tblGrid>
      <w:tr w:rsidR="00F96F22" w:rsidRPr="004477BB" w14:paraId="30B17992" w14:textId="77777777" w:rsidTr="004477BB">
        <w:tblPrEx>
          <w:tblCellMar>
            <w:top w:w="0" w:type="dxa"/>
            <w:bottom w:w="0" w:type="dxa"/>
          </w:tblCellMar>
        </w:tblPrEx>
        <w:trPr>
          <w:tblHeader/>
        </w:trPr>
        <w:tc>
          <w:tcPr>
            <w:tcW w:w="5026" w:type="dxa"/>
            <w:shd w:val="clear" w:color="auto" w:fill="auto"/>
            <w:tcMar>
              <w:top w:w="60" w:type="dxa"/>
              <w:left w:w="100" w:type="dxa"/>
              <w:bottom w:w="60" w:type="dxa"/>
              <w:right w:w="100" w:type="dxa"/>
            </w:tcMar>
            <w:vAlign w:val="center"/>
          </w:tcPr>
          <w:p w14:paraId="4C09FAD4" w14:textId="77777777" w:rsidR="00F96F22" w:rsidRPr="004477BB" w:rsidRDefault="00000000">
            <w:pPr>
              <w:rPr>
                <w:sz w:val="24"/>
                <w:szCs w:val="24"/>
              </w:rPr>
            </w:pPr>
            <w:r w:rsidRPr="004477BB">
              <w:rPr>
                <w:b/>
                <w:bCs/>
                <w:sz w:val="24"/>
                <w:szCs w:val="24"/>
              </w:rPr>
              <w:t>Type of Incident</w:t>
            </w:r>
          </w:p>
        </w:tc>
        <w:tc>
          <w:tcPr>
            <w:tcW w:w="4000" w:type="dxa"/>
            <w:shd w:val="clear" w:color="auto" w:fill="auto"/>
            <w:tcMar>
              <w:top w:w="60" w:type="dxa"/>
              <w:left w:w="100" w:type="dxa"/>
              <w:bottom w:w="60" w:type="dxa"/>
              <w:right w:w="100" w:type="dxa"/>
            </w:tcMar>
            <w:vAlign w:val="center"/>
          </w:tcPr>
          <w:p w14:paraId="35E86D2F" w14:textId="77777777" w:rsidR="00F96F22" w:rsidRPr="004477BB" w:rsidRDefault="00000000">
            <w:pPr>
              <w:rPr>
                <w:sz w:val="24"/>
                <w:szCs w:val="24"/>
              </w:rPr>
            </w:pPr>
            <w:r w:rsidRPr="004477BB">
              <w:rPr>
                <w:b/>
                <w:bCs/>
                <w:sz w:val="24"/>
                <w:szCs w:val="24"/>
              </w:rPr>
              <w:t>Number (est.)</w:t>
            </w:r>
          </w:p>
        </w:tc>
      </w:tr>
      <w:tr w:rsidR="00F96F22" w:rsidRPr="004477BB" w14:paraId="74975568" w14:textId="77777777">
        <w:tblPrEx>
          <w:tblCellMar>
            <w:top w:w="0" w:type="dxa"/>
            <w:bottom w:w="0" w:type="dxa"/>
          </w:tblCellMar>
        </w:tblPrEx>
        <w:tc>
          <w:tcPr>
            <w:tcW w:w="5026" w:type="dxa"/>
            <w:tcMar>
              <w:top w:w="60" w:type="dxa"/>
              <w:left w:w="100" w:type="dxa"/>
              <w:bottom w:w="60" w:type="dxa"/>
              <w:right w:w="100" w:type="dxa"/>
            </w:tcMar>
            <w:vAlign w:val="center"/>
          </w:tcPr>
          <w:p w14:paraId="2391932F" w14:textId="77777777" w:rsidR="00F96F22" w:rsidRPr="004477BB" w:rsidRDefault="00000000">
            <w:pPr>
              <w:rPr>
                <w:sz w:val="24"/>
                <w:szCs w:val="24"/>
              </w:rPr>
            </w:pPr>
            <w:r w:rsidRPr="004477BB">
              <w:rPr>
                <w:sz w:val="24"/>
                <w:szCs w:val="24"/>
              </w:rPr>
              <w:t>Armed clashes</w:t>
            </w:r>
          </w:p>
        </w:tc>
        <w:tc>
          <w:tcPr>
            <w:tcW w:w="4000" w:type="dxa"/>
            <w:tcMar>
              <w:top w:w="60" w:type="dxa"/>
              <w:left w:w="100" w:type="dxa"/>
              <w:bottom w:w="60" w:type="dxa"/>
              <w:right w:w="100" w:type="dxa"/>
            </w:tcMar>
            <w:vAlign w:val="center"/>
          </w:tcPr>
          <w:p w14:paraId="22C82DF2" w14:textId="77777777" w:rsidR="00F96F22" w:rsidRPr="004477BB" w:rsidRDefault="00000000">
            <w:pPr>
              <w:rPr>
                <w:sz w:val="24"/>
                <w:szCs w:val="24"/>
              </w:rPr>
            </w:pPr>
            <w:r w:rsidRPr="004477BB">
              <w:rPr>
                <w:sz w:val="24"/>
                <w:szCs w:val="24"/>
              </w:rPr>
              <w:t>At least 1 major garrison assault (Dioura) plus continued fuel-convoy ambushes</w:t>
            </w:r>
          </w:p>
        </w:tc>
      </w:tr>
      <w:tr w:rsidR="00F96F22" w:rsidRPr="004477BB" w14:paraId="2357CB16" w14:textId="77777777">
        <w:tblPrEx>
          <w:tblCellMar>
            <w:top w:w="0" w:type="dxa"/>
            <w:bottom w:w="0" w:type="dxa"/>
          </w:tblCellMar>
        </w:tblPrEx>
        <w:tc>
          <w:tcPr>
            <w:tcW w:w="5026" w:type="dxa"/>
            <w:tcMar>
              <w:top w:w="60" w:type="dxa"/>
              <w:left w:w="100" w:type="dxa"/>
              <w:bottom w:w="60" w:type="dxa"/>
              <w:right w:w="100" w:type="dxa"/>
            </w:tcMar>
            <w:vAlign w:val="center"/>
          </w:tcPr>
          <w:p w14:paraId="6CB47555" w14:textId="77777777" w:rsidR="00F96F22" w:rsidRPr="004477BB" w:rsidRDefault="00000000">
            <w:pPr>
              <w:rPr>
                <w:sz w:val="24"/>
                <w:szCs w:val="24"/>
              </w:rPr>
            </w:pPr>
            <w:r w:rsidRPr="004477BB">
              <w:rPr>
                <w:sz w:val="24"/>
                <w:szCs w:val="24"/>
              </w:rPr>
              <w:t>Civilian killings</w:t>
            </w:r>
          </w:p>
        </w:tc>
        <w:tc>
          <w:tcPr>
            <w:tcW w:w="4000" w:type="dxa"/>
            <w:tcMar>
              <w:top w:w="60" w:type="dxa"/>
              <w:left w:w="100" w:type="dxa"/>
              <w:bottom w:w="60" w:type="dxa"/>
              <w:right w:w="100" w:type="dxa"/>
            </w:tcMar>
            <w:vAlign w:val="center"/>
          </w:tcPr>
          <w:p w14:paraId="62063623" w14:textId="77777777" w:rsidR="00F96F22" w:rsidRPr="004477BB" w:rsidRDefault="00000000">
            <w:pPr>
              <w:rPr>
                <w:sz w:val="24"/>
                <w:szCs w:val="24"/>
              </w:rPr>
            </w:pPr>
            <w:r w:rsidRPr="004477BB">
              <w:rPr>
                <w:sz w:val="24"/>
                <w:szCs w:val="24"/>
              </w:rPr>
              <w:t>Data incomplete for this specific window</w:t>
            </w:r>
          </w:p>
        </w:tc>
      </w:tr>
      <w:tr w:rsidR="00F96F22" w:rsidRPr="004477BB" w14:paraId="343A9402" w14:textId="77777777">
        <w:tblPrEx>
          <w:tblCellMar>
            <w:top w:w="0" w:type="dxa"/>
            <w:bottom w:w="0" w:type="dxa"/>
          </w:tblCellMar>
        </w:tblPrEx>
        <w:tc>
          <w:tcPr>
            <w:tcW w:w="5026" w:type="dxa"/>
            <w:tcMar>
              <w:top w:w="60" w:type="dxa"/>
              <w:left w:w="100" w:type="dxa"/>
              <w:bottom w:w="60" w:type="dxa"/>
              <w:right w:w="100" w:type="dxa"/>
            </w:tcMar>
            <w:vAlign w:val="center"/>
          </w:tcPr>
          <w:p w14:paraId="7A16D3D2" w14:textId="77777777" w:rsidR="00F96F22" w:rsidRPr="004477BB" w:rsidRDefault="00000000">
            <w:pPr>
              <w:rPr>
                <w:sz w:val="24"/>
                <w:szCs w:val="24"/>
              </w:rPr>
            </w:pPr>
            <w:r w:rsidRPr="004477BB">
              <w:rPr>
                <w:sz w:val="24"/>
                <w:szCs w:val="24"/>
              </w:rPr>
              <w:t>Abductions</w:t>
            </w:r>
          </w:p>
        </w:tc>
        <w:tc>
          <w:tcPr>
            <w:tcW w:w="4000" w:type="dxa"/>
            <w:tcMar>
              <w:top w:w="60" w:type="dxa"/>
              <w:left w:w="100" w:type="dxa"/>
              <w:bottom w:w="60" w:type="dxa"/>
              <w:right w:w="100" w:type="dxa"/>
            </w:tcMar>
            <w:vAlign w:val="center"/>
          </w:tcPr>
          <w:p w14:paraId="58C90E68" w14:textId="77777777" w:rsidR="00F96F22" w:rsidRPr="004477BB" w:rsidRDefault="00000000">
            <w:pPr>
              <w:rPr>
                <w:sz w:val="24"/>
                <w:szCs w:val="24"/>
              </w:rPr>
            </w:pPr>
            <w:r w:rsidRPr="004477BB">
              <w:rPr>
                <w:sz w:val="24"/>
                <w:szCs w:val="24"/>
              </w:rPr>
              <w:t>93 soldiers reported captured by JNIM at Dioura (military personnel, not civilians)</w:t>
            </w:r>
          </w:p>
        </w:tc>
      </w:tr>
      <w:tr w:rsidR="00F96F22" w:rsidRPr="004477BB" w14:paraId="22FF36A4" w14:textId="77777777">
        <w:tblPrEx>
          <w:tblCellMar>
            <w:top w:w="0" w:type="dxa"/>
            <w:bottom w:w="0" w:type="dxa"/>
          </w:tblCellMar>
        </w:tblPrEx>
        <w:tc>
          <w:tcPr>
            <w:tcW w:w="5026" w:type="dxa"/>
            <w:tcMar>
              <w:top w:w="60" w:type="dxa"/>
              <w:left w:w="100" w:type="dxa"/>
              <w:bottom w:w="60" w:type="dxa"/>
              <w:right w:w="100" w:type="dxa"/>
            </w:tcMar>
            <w:vAlign w:val="center"/>
          </w:tcPr>
          <w:p w14:paraId="464CDD9A" w14:textId="77777777" w:rsidR="00F96F22" w:rsidRPr="004477BB" w:rsidRDefault="00000000">
            <w:pPr>
              <w:rPr>
                <w:sz w:val="24"/>
                <w:szCs w:val="24"/>
              </w:rPr>
            </w:pPr>
            <w:r w:rsidRPr="004477BB">
              <w:rPr>
                <w:sz w:val="24"/>
                <w:szCs w:val="24"/>
              </w:rPr>
              <w:t>Sexual violence cases</w:t>
            </w:r>
          </w:p>
        </w:tc>
        <w:tc>
          <w:tcPr>
            <w:tcW w:w="4000" w:type="dxa"/>
            <w:tcMar>
              <w:top w:w="60" w:type="dxa"/>
              <w:left w:w="100" w:type="dxa"/>
              <w:bottom w:w="60" w:type="dxa"/>
              <w:right w:w="100" w:type="dxa"/>
            </w:tcMar>
            <w:vAlign w:val="center"/>
          </w:tcPr>
          <w:p w14:paraId="0DDE44B9" w14:textId="77777777" w:rsidR="00F96F22" w:rsidRPr="004477BB" w:rsidRDefault="00000000">
            <w:pPr>
              <w:rPr>
                <w:sz w:val="24"/>
                <w:szCs w:val="24"/>
              </w:rPr>
            </w:pPr>
            <w:r w:rsidRPr="004477BB">
              <w:rPr>
                <w:sz w:val="24"/>
                <w:szCs w:val="24"/>
              </w:rPr>
              <w:t>None specifically confirmed this week</w:t>
            </w:r>
          </w:p>
        </w:tc>
      </w:tr>
      <w:tr w:rsidR="00F96F22" w:rsidRPr="004477BB" w14:paraId="4146626E" w14:textId="77777777">
        <w:tblPrEx>
          <w:tblCellMar>
            <w:top w:w="0" w:type="dxa"/>
            <w:bottom w:w="0" w:type="dxa"/>
          </w:tblCellMar>
        </w:tblPrEx>
        <w:tc>
          <w:tcPr>
            <w:tcW w:w="5026" w:type="dxa"/>
            <w:tcMar>
              <w:top w:w="60" w:type="dxa"/>
              <w:left w:w="100" w:type="dxa"/>
              <w:bottom w:w="60" w:type="dxa"/>
              <w:right w:w="100" w:type="dxa"/>
            </w:tcMar>
            <w:vAlign w:val="center"/>
          </w:tcPr>
          <w:p w14:paraId="33DFE55B" w14:textId="77777777" w:rsidR="00F96F22" w:rsidRPr="004477BB" w:rsidRDefault="00000000">
            <w:pPr>
              <w:rPr>
                <w:sz w:val="24"/>
                <w:szCs w:val="24"/>
              </w:rPr>
            </w:pPr>
            <w:r w:rsidRPr="004477BB">
              <w:rPr>
                <w:sz w:val="24"/>
                <w:szCs w:val="24"/>
              </w:rPr>
              <w:t>Looting</w:t>
            </w:r>
          </w:p>
        </w:tc>
        <w:tc>
          <w:tcPr>
            <w:tcW w:w="4000" w:type="dxa"/>
            <w:tcMar>
              <w:top w:w="60" w:type="dxa"/>
              <w:left w:w="100" w:type="dxa"/>
              <w:bottom w:w="60" w:type="dxa"/>
              <w:right w:w="100" w:type="dxa"/>
            </w:tcMar>
            <w:vAlign w:val="center"/>
          </w:tcPr>
          <w:p w14:paraId="2F6E9B3E" w14:textId="77777777" w:rsidR="00F96F22" w:rsidRPr="004477BB" w:rsidRDefault="00000000">
            <w:pPr>
              <w:rPr>
                <w:sz w:val="24"/>
                <w:szCs w:val="24"/>
              </w:rPr>
            </w:pPr>
            <w:r w:rsidRPr="004477BB">
              <w:rPr>
                <w:sz w:val="24"/>
                <w:szCs w:val="24"/>
              </w:rPr>
              <w:t>Continued tanker destruction/looting as part of blockade enforcement</w:t>
            </w:r>
          </w:p>
        </w:tc>
      </w:tr>
      <w:tr w:rsidR="00F96F22" w:rsidRPr="004477BB" w14:paraId="2EF65698" w14:textId="77777777">
        <w:tblPrEx>
          <w:tblCellMar>
            <w:top w:w="0" w:type="dxa"/>
            <w:bottom w:w="0" w:type="dxa"/>
          </w:tblCellMar>
        </w:tblPrEx>
        <w:tc>
          <w:tcPr>
            <w:tcW w:w="5026" w:type="dxa"/>
            <w:tcMar>
              <w:top w:w="60" w:type="dxa"/>
              <w:left w:w="100" w:type="dxa"/>
              <w:bottom w:w="60" w:type="dxa"/>
              <w:right w:w="100" w:type="dxa"/>
            </w:tcMar>
            <w:vAlign w:val="center"/>
          </w:tcPr>
          <w:p w14:paraId="443AE5AF" w14:textId="77777777" w:rsidR="00F96F22" w:rsidRPr="004477BB" w:rsidRDefault="00000000">
            <w:pPr>
              <w:rPr>
                <w:sz w:val="24"/>
                <w:szCs w:val="24"/>
              </w:rPr>
            </w:pPr>
            <w:r w:rsidRPr="004477BB">
              <w:rPr>
                <w:sz w:val="24"/>
                <w:szCs w:val="24"/>
              </w:rPr>
              <w:t>Attacks on villages/military bases</w:t>
            </w:r>
          </w:p>
        </w:tc>
        <w:tc>
          <w:tcPr>
            <w:tcW w:w="4000" w:type="dxa"/>
            <w:tcMar>
              <w:top w:w="60" w:type="dxa"/>
              <w:left w:w="100" w:type="dxa"/>
              <w:bottom w:w="60" w:type="dxa"/>
              <w:right w:w="100" w:type="dxa"/>
            </w:tcMar>
            <w:vAlign w:val="center"/>
          </w:tcPr>
          <w:p w14:paraId="228A4E9B" w14:textId="77777777" w:rsidR="00F96F22" w:rsidRPr="004477BB" w:rsidRDefault="00000000">
            <w:pPr>
              <w:rPr>
                <w:sz w:val="24"/>
                <w:szCs w:val="24"/>
              </w:rPr>
            </w:pPr>
            <w:r w:rsidRPr="004477BB">
              <w:rPr>
                <w:sz w:val="24"/>
                <w:szCs w:val="24"/>
              </w:rPr>
              <w:t>1 major garrison attack (Dioura); continued fuel-convoy attacks along Bamako supply corridors</w:t>
            </w:r>
          </w:p>
        </w:tc>
      </w:tr>
    </w:tbl>
    <w:p w14:paraId="3B64C73B" w14:textId="77777777" w:rsidR="00F96F22" w:rsidRPr="004477BB" w:rsidRDefault="00000000">
      <w:pPr>
        <w:pStyle w:val="Heading1"/>
        <w:spacing w:before="300" w:after="120"/>
        <w:rPr>
          <w:color w:val="auto"/>
          <w:sz w:val="24"/>
          <w:szCs w:val="24"/>
        </w:rPr>
      </w:pPr>
      <w:r w:rsidRPr="004477BB">
        <w:rPr>
          <w:b/>
          <w:bCs/>
          <w:color w:val="auto"/>
          <w:sz w:val="24"/>
          <w:szCs w:val="24"/>
        </w:rPr>
        <w:t>4. HUMANITARIAN SITUATION</w:t>
      </w:r>
    </w:p>
    <w:p w14:paraId="243BFD40" w14:textId="77777777" w:rsidR="00F96F22" w:rsidRPr="004477BB" w:rsidRDefault="00000000">
      <w:pPr>
        <w:pStyle w:val="Heading2"/>
        <w:spacing w:before="200" w:after="100"/>
        <w:rPr>
          <w:color w:val="auto"/>
          <w:sz w:val="24"/>
          <w:szCs w:val="24"/>
        </w:rPr>
      </w:pPr>
      <w:r w:rsidRPr="004477BB">
        <w:rPr>
          <w:b/>
          <w:bCs/>
          <w:i/>
          <w:iCs/>
          <w:color w:val="auto"/>
          <w:sz w:val="24"/>
          <w:szCs w:val="24"/>
        </w:rPr>
        <w:t>Population Displacement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26"/>
        <w:gridCol w:w="2100"/>
        <w:gridCol w:w="1900"/>
        <w:gridCol w:w="2800"/>
      </w:tblGrid>
      <w:tr w:rsidR="00F96F22" w:rsidRPr="004477BB" w14:paraId="60ED4F97" w14:textId="77777777" w:rsidTr="004477BB">
        <w:tblPrEx>
          <w:tblCellMar>
            <w:top w:w="0" w:type="dxa"/>
            <w:bottom w:w="0" w:type="dxa"/>
          </w:tblCellMar>
        </w:tblPrEx>
        <w:trPr>
          <w:tblHeader/>
        </w:trPr>
        <w:tc>
          <w:tcPr>
            <w:tcW w:w="2226" w:type="dxa"/>
            <w:shd w:val="clear" w:color="auto" w:fill="auto"/>
            <w:tcMar>
              <w:top w:w="60" w:type="dxa"/>
              <w:left w:w="100" w:type="dxa"/>
              <w:bottom w:w="60" w:type="dxa"/>
              <w:right w:w="100" w:type="dxa"/>
            </w:tcMar>
            <w:vAlign w:val="center"/>
          </w:tcPr>
          <w:p w14:paraId="2C6F396C" w14:textId="77777777" w:rsidR="00F96F22" w:rsidRPr="004477BB" w:rsidRDefault="00000000">
            <w:pPr>
              <w:rPr>
                <w:sz w:val="24"/>
                <w:szCs w:val="24"/>
              </w:rPr>
            </w:pPr>
            <w:r w:rsidRPr="004477BB">
              <w:rPr>
                <w:b/>
                <w:bCs/>
                <w:sz w:val="24"/>
                <w:szCs w:val="24"/>
              </w:rPr>
              <w:t>Area</w:t>
            </w:r>
          </w:p>
        </w:tc>
        <w:tc>
          <w:tcPr>
            <w:tcW w:w="2100" w:type="dxa"/>
            <w:shd w:val="clear" w:color="auto" w:fill="auto"/>
            <w:tcMar>
              <w:top w:w="60" w:type="dxa"/>
              <w:left w:w="100" w:type="dxa"/>
              <w:bottom w:w="60" w:type="dxa"/>
              <w:right w:w="100" w:type="dxa"/>
            </w:tcMar>
            <w:vAlign w:val="center"/>
          </w:tcPr>
          <w:p w14:paraId="41FAAE6A" w14:textId="77777777" w:rsidR="00F96F22" w:rsidRPr="004477BB" w:rsidRDefault="00000000">
            <w:pPr>
              <w:rPr>
                <w:sz w:val="24"/>
                <w:szCs w:val="24"/>
              </w:rPr>
            </w:pPr>
            <w:r w:rsidRPr="004477BB">
              <w:rPr>
                <w:b/>
                <w:bCs/>
                <w:sz w:val="24"/>
                <w:szCs w:val="24"/>
              </w:rPr>
              <w:t>Newly Displaced</w:t>
            </w:r>
          </w:p>
        </w:tc>
        <w:tc>
          <w:tcPr>
            <w:tcW w:w="1900" w:type="dxa"/>
            <w:shd w:val="clear" w:color="auto" w:fill="auto"/>
            <w:tcMar>
              <w:top w:w="60" w:type="dxa"/>
              <w:left w:w="100" w:type="dxa"/>
              <w:bottom w:w="60" w:type="dxa"/>
              <w:right w:w="100" w:type="dxa"/>
            </w:tcMar>
            <w:vAlign w:val="center"/>
          </w:tcPr>
          <w:p w14:paraId="4901EB9A" w14:textId="77777777" w:rsidR="00F96F22" w:rsidRPr="004477BB" w:rsidRDefault="00000000">
            <w:pPr>
              <w:rPr>
                <w:sz w:val="24"/>
                <w:szCs w:val="24"/>
              </w:rPr>
            </w:pPr>
            <w:r w:rsidRPr="004477BB">
              <w:rPr>
                <w:b/>
                <w:bCs/>
                <w:sz w:val="24"/>
                <w:szCs w:val="24"/>
              </w:rPr>
              <w:t>Returnees</w:t>
            </w:r>
          </w:p>
        </w:tc>
        <w:tc>
          <w:tcPr>
            <w:tcW w:w="2800" w:type="dxa"/>
            <w:shd w:val="clear" w:color="auto" w:fill="auto"/>
            <w:tcMar>
              <w:top w:w="60" w:type="dxa"/>
              <w:left w:w="100" w:type="dxa"/>
              <w:bottom w:w="60" w:type="dxa"/>
              <w:right w:w="100" w:type="dxa"/>
            </w:tcMar>
            <w:vAlign w:val="center"/>
          </w:tcPr>
          <w:p w14:paraId="69B85DA4" w14:textId="77777777" w:rsidR="00F96F22" w:rsidRPr="004477BB" w:rsidRDefault="00000000">
            <w:pPr>
              <w:rPr>
                <w:sz w:val="24"/>
                <w:szCs w:val="24"/>
              </w:rPr>
            </w:pPr>
            <w:r w:rsidRPr="004477BB">
              <w:rPr>
                <w:b/>
                <w:bCs/>
                <w:sz w:val="24"/>
                <w:szCs w:val="24"/>
              </w:rPr>
              <w:t>Source</w:t>
            </w:r>
          </w:p>
        </w:tc>
      </w:tr>
      <w:tr w:rsidR="00F96F22" w:rsidRPr="004477BB" w14:paraId="7ADFBAA0" w14:textId="77777777">
        <w:tblPrEx>
          <w:tblCellMar>
            <w:top w:w="0" w:type="dxa"/>
            <w:bottom w:w="0" w:type="dxa"/>
          </w:tblCellMar>
        </w:tblPrEx>
        <w:tc>
          <w:tcPr>
            <w:tcW w:w="2226" w:type="dxa"/>
            <w:tcMar>
              <w:top w:w="60" w:type="dxa"/>
              <w:left w:w="100" w:type="dxa"/>
              <w:bottom w:w="60" w:type="dxa"/>
              <w:right w:w="100" w:type="dxa"/>
            </w:tcMar>
            <w:vAlign w:val="center"/>
          </w:tcPr>
          <w:p w14:paraId="0B134D18" w14:textId="77777777" w:rsidR="00F96F22" w:rsidRPr="004477BB" w:rsidRDefault="00000000">
            <w:pPr>
              <w:rPr>
                <w:sz w:val="24"/>
                <w:szCs w:val="24"/>
              </w:rPr>
            </w:pPr>
            <w:r w:rsidRPr="004477BB">
              <w:rPr>
                <w:sz w:val="24"/>
                <w:szCs w:val="24"/>
              </w:rPr>
              <w:t>Dioura area, Mopti Region</w:t>
            </w:r>
          </w:p>
        </w:tc>
        <w:tc>
          <w:tcPr>
            <w:tcW w:w="2100" w:type="dxa"/>
            <w:tcMar>
              <w:top w:w="60" w:type="dxa"/>
              <w:left w:w="100" w:type="dxa"/>
              <w:bottom w:w="60" w:type="dxa"/>
              <w:right w:w="100" w:type="dxa"/>
            </w:tcMar>
            <w:vAlign w:val="center"/>
          </w:tcPr>
          <w:p w14:paraId="7E814125" w14:textId="77777777" w:rsidR="00F96F22" w:rsidRPr="004477BB" w:rsidRDefault="00000000">
            <w:pPr>
              <w:rPr>
                <w:sz w:val="24"/>
                <w:szCs w:val="24"/>
              </w:rPr>
            </w:pPr>
            <w:r w:rsidRPr="004477BB">
              <w:rPr>
                <w:sz w:val="24"/>
                <w:szCs w:val="24"/>
              </w:rPr>
              <w:t>Displacement risk elevated following the fall of the garrison; not yet quantified</w:t>
            </w:r>
          </w:p>
        </w:tc>
        <w:tc>
          <w:tcPr>
            <w:tcW w:w="1900" w:type="dxa"/>
            <w:tcMar>
              <w:top w:w="60" w:type="dxa"/>
              <w:left w:w="100" w:type="dxa"/>
              <w:bottom w:w="60" w:type="dxa"/>
              <w:right w:w="100" w:type="dxa"/>
            </w:tcMar>
            <w:vAlign w:val="center"/>
          </w:tcPr>
          <w:p w14:paraId="3FAD27D2" w14:textId="77777777" w:rsidR="00F96F22" w:rsidRPr="004477BB" w:rsidRDefault="00000000">
            <w:pPr>
              <w:rPr>
                <w:sz w:val="24"/>
                <w:szCs w:val="24"/>
              </w:rPr>
            </w:pPr>
            <w:r w:rsidRPr="004477BB">
              <w:rPr>
                <w:sz w:val="24"/>
                <w:szCs w:val="24"/>
              </w:rPr>
              <w:t>N/A</w:t>
            </w:r>
          </w:p>
        </w:tc>
        <w:tc>
          <w:tcPr>
            <w:tcW w:w="2800" w:type="dxa"/>
            <w:tcMar>
              <w:top w:w="60" w:type="dxa"/>
              <w:left w:w="100" w:type="dxa"/>
              <w:bottom w:w="60" w:type="dxa"/>
              <w:right w:w="100" w:type="dxa"/>
            </w:tcMar>
            <w:vAlign w:val="center"/>
          </w:tcPr>
          <w:p w14:paraId="70DD7508" w14:textId="77777777" w:rsidR="00F96F22" w:rsidRPr="004477BB" w:rsidRDefault="00000000">
            <w:pPr>
              <w:rPr>
                <w:sz w:val="24"/>
                <w:szCs w:val="24"/>
              </w:rPr>
            </w:pPr>
            <w:r w:rsidRPr="004477BB">
              <w:rPr>
                <w:sz w:val="24"/>
                <w:szCs w:val="24"/>
              </w:rPr>
              <w:t>African Security Analysis</w:t>
            </w:r>
          </w:p>
        </w:tc>
      </w:tr>
      <w:tr w:rsidR="00F96F22" w:rsidRPr="004477BB" w14:paraId="0757689F" w14:textId="77777777">
        <w:tblPrEx>
          <w:tblCellMar>
            <w:top w:w="0" w:type="dxa"/>
            <w:bottom w:w="0" w:type="dxa"/>
          </w:tblCellMar>
        </w:tblPrEx>
        <w:tc>
          <w:tcPr>
            <w:tcW w:w="2226" w:type="dxa"/>
            <w:tcMar>
              <w:top w:w="60" w:type="dxa"/>
              <w:left w:w="100" w:type="dxa"/>
              <w:bottom w:w="60" w:type="dxa"/>
              <w:right w:w="100" w:type="dxa"/>
            </w:tcMar>
            <w:vAlign w:val="center"/>
          </w:tcPr>
          <w:p w14:paraId="74077CBD" w14:textId="77777777" w:rsidR="00F96F22" w:rsidRPr="004477BB" w:rsidRDefault="00000000">
            <w:pPr>
              <w:rPr>
                <w:sz w:val="24"/>
                <w:szCs w:val="24"/>
              </w:rPr>
            </w:pPr>
            <w:r w:rsidRPr="004477BB">
              <w:rPr>
                <w:sz w:val="24"/>
                <w:szCs w:val="24"/>
              </w:rPr>
              <w:t>Bamako</w:t>
            </w:r>
          </w:p>
        </w:tc>
        <w:tc>
          <w:tcPr>
            <w:tcW w:w="2100" w:type="dxa"/>
            <w:tcMar>
              <w:top w:w="60" w:type="dxa"/>
              <w:left w:w="100" w:type="dxa"/>
              <w:bottom w:w="60" w:type="dxa"/>
              <w:right w:w="100" w:type="dxa"/>
            </w:tcMar>
            <w:vAlign w:val="center"/>
          </w:tcPr>
          <w:p w14:paraId="5E495F29" w14:textId="77777777" w:rsidR="00F96F22" w:rsidRPr="004477BB" w:rsidRDefault="00000000">
            <w:pPr>
              <w:rPr>
                <w:sz w:val="24"/>
                <w:szCs w:val="24"/>
              </w:rPr>
            </w:pPr>
            <w:r w:rsidRPr="004477BB">
              <w:rPr>
                <w:sz w:val="24"/>
                <w:szCs w:val="24"/>
              </w:rPr>
              <w:t xml:space="preserve">No mass new displacement </w:t>
            </w:r>
            <w:r w:rsidRPr="004477BB">
              <w:rPr>
                <w:sz w:val="24"/>
                <w:szCs w:val="24"/>
              </w:rPr>
              <w:lastRenderedPageBreak/>
              <w:t>reported; population continues to experience blockade-induced hardship rather than displacement</w:t>
            </w:r>
          </w:p>
        </w:tc>
        <w:tc>
          <w:tcPr>
            <w:tcW w:w="1900" w:type="dxa"/>
            <w:tcMar>
              <w:top w:w="60" w:type="dxa"/>
              <w:left w:w="100" w:type="dxa"/>
              <w:bottom w:w="60" w:type="dxa"/>
              <w:right w:w="100" w:type="dxa"/>
            </w:tcMar>
            <w:vAlign w:val="center"/>
          </w:tcPr>
          <w:p w14:paraId="3FD49584" w14:textId="77777777" w:rsidR="00F96F22" w:rsidRPr="004477BB" w:rsidRDefault="00000000">
            <w:pPr>
              <w:rPr>
                <w:sz w:val="24"/>
                <w:szCs w:val="24"/>
              </w:rPr>
            </w:pPr>
            <w:r w:rsidRPr="004477BB">
              <w:rPr>
                <w:sz w:val="24"/>
                <w:szCs w:val="24"/>
              </w:rPr>
              <w:lastRenderedPageBreak/>
              <w:t>N/A</w:t>
            </w:r>
          </w:p>
        </w:tc>
        <w:tc>
          <w:tcPr>
            <w:tcW w:w="2800" w:type="dxa"/>
            <w:tcMar>
              <w:top w:w="60" w:type="dxa"/>
              <w:left w:w="100" w:type="dxa"/>
              <w:bottom w:w="60" w:type="dxa"/>
              <w:right w:w="100" w:type="dxa"/>
            </w:tcMar>
            <w:vAlign w:val="center"/>
          </w:tcPr>
          <w:p w14:paraId="5978B8D3" w14:textId="77777777" w:rsidR="00F96F22" w:rsidRPr="004477BB" w:rsidRDefault="00000000">
            <w:pPr>
              <w:rPr>
                <w:sz w:val="24"/>
                <w:szCs w:val="24"/>
              </w:rPr>
            </w:pPr>
            <w:r w:rsidRPr="004477BB">
              <w:rPr>
                <w:sz w:val="24"/>
                <w:szCs w:val="24"/>
              </w:rPr>
              <w:t>The Ops Con</w:t>
            </w:r>
          </w:p>
        </w:tc>
      </w:tr>
    </w:tbl>
    <w:p w14:paraId="3F5559CD" w14:textId="77777777" w:rsidR="00F96F22" w:rsidRPr="004477BB" w:rsidRDefault="00F96F22">
      <w:pPr>
        <w:spacing w:after="80"/>
        <w:rPr>
          <w:sz w:val="24"/>
          <w:szCs w:val="24"/>
        </w:rPr>
      </w:pPr>
    </w:p>
    <w:p w14:paraId="4862F699" w14:textId="77777777" w:rsidR="00F96F22" w:rsidRPr="004477BB" w:rsidRDefault="00000000">
      <w:pPr>
        <w:pStyle w:val="Heading2"/>
        <w:spacing w:before="200" w:after="100"/>
        <w:rPr>
          <w:color w:val="auto"/>
          <w:sz w:val="24"/>
          <w:szCs w:val="24"/>
        </w:rPr>
      </w:pPr>
      <w:r w:rsidRPr="004477BB">
        <w:rPr>
          <w:b/>
          <w:bCs/>
          <w:i/>
          <w:iCs/>
          <w:color w:val="auto"/>
          <w:sz w:val="24"/>
          <w:szCs w:val="24"/>
        </w:rPr>
        <w:t>Humanitarian Concerns</w:t>
      </w:r>
    </w:p>
    <w:p w14:paraId="179B1F5B" w14:textId="77777777" w:rsidR="00F96F22" w:rsidRPr="004477BB" w:rsidRDefault="00000000">
      <w:pPr>
        <w:spacing w:after="160"/>
        <w:rPr>
          <w:sz w:val="24"/>
          <w:szCs w:val="24"/>
        </w:rPr>
      </w:pPr>
      <w:r w:rsidRPr="004477BB">
        <w:rPr>
          <w:sz w:val="24"/>
          <w:szCs w:val="24"/>
        </w:rPr>
        <w:t>• Food insecurity</w:t>
      </w:r>
    </w:p>
    <w:p w14:paraId="350E9C62" w14:textId="77777777" w:rsidR="00F96F22" w:rsidRPr="004477BB" w:rsidRDefault="00000000">
      <w:pPr>
        <w:spacing w:after="160"/>
        <w:rPr>
          <w:sz w:val="24"/>
          <w:szCs w:val="24"/>
        </w:rPr>
      </w:pPr>
      <w:r w:rsidRPr="004477BB">
        <w:rPr>
          <w:sz w:val="24"/>
          <w:szCs w:val="24"/>
        </w:rPr>
        <w:t>• Health service disruptions</w:t>
      </w:r>
    </w:p>
    <w:p w14:paraId="0C922988" w14:textId="77777777" w:rsidR="00F96F22" w:rsidRPr="004477BB" w:rsidRDefault="00000000">
      <w:pPr>
        <w:spacing w:after="160"/>
        <w:rPr>
          <w:sz w:val="24"/>
          <w:szCs w:val="24"/>
        </w:rPr>
      </w:pPr>
      <w:r w:rsidRPr="004477BB">
        <w:rPr>
          <w:sz w:val="24"/>
          <w:szCs w:val="24"/>
        </w:rPr>
        <w:t>• Access constraints</w:t>
      </w:r>
    </w:p>
    <w:p w14:paraId="5E4FF649" w14:textId="77777777" w:rsidR="00F96F22" w:rsidRPr="004477BB" w:rsidRDefault="00000000">
      <w:pPr>
        <w:spacing w:after="160"/>
        <w:rPr>
          <w:sz w:val="24"/>
          <w:szCs w:val="24"/>
        </w:rPr>
      </w:pPr>
      <w:r w:rsidRPr="004477BB">
        <w:rPr>
          <w:b/>
          <w:bCs/>
          <w:sz w:val="24"/>
          <w:szCs w:val="24"/>
        </w:rPr>
        <w:t xml:space="preserve">Details: </w:t>
      </w:r>
    </w:p>
    <w:p w14:paraId="3CA82AFB" w14:textId="77777777" w:rsidR="00F96F22" w:rsidRPr="004477BB" w:rsidRDefault="00000000" w:rsidP="006214AD">
      <w:pPr>
        <w:spacing w:after="160"/>
        <w:jc w:val="both"/>
        <w:rPr>
          <w:sz w:val="24"/>
          <w:szCs w:val="24"/>
        </w:rPr>
      </w:pPr>
      <w:r w:rsidRPr="004477BB">
        <w:rPr>
          <w:sz w:val="24"/>
          <w:szCs w:val="24"/>
        </w:rPr>
        <w:t>The fall of the Dioura garrison raises serious protection concerns for surrounding communities in Tenenkou Cercle, given JNIM's history of consolidating territorial control after major garrison victories. Combined with the ongoing Bamako fuel blockade, which continues to constrain fuel-dependent hospital and transport capacity nationally, the humanitarian outlook for central Mali deteriorated further this week. Continued Western government advisories urging citizens to leave Mali reflect the severity of access and security constraints for both civilians and aid actors.</w:t>
      </w:r>
    </w:p>
    <w:p w14:paraId="1A85BE92" w14:textId="77777777" w:rsidR="00F96F22" w:rsidRPr="004477BB" w:rsidRDefault="00000000">
      <w:pPr>
        <w:pStyle w:val="Heading1"/>
        <w:spacing w:before="300" w:after="120"/>
        <w:rPr>
          <w:color w:val="auto"/>
          <w:sz w:val="24"/>
          <w:szCs w:val="24"/>
        </w:rPr>
      </w:pPr>
      <w:r w:rsidRPr="004477BB">
        <w:rPr>
          <w:b/>
          <w:bCs/>
          <w:color w:val="auto"/>
          <w:sz w:val="24"/>
          <w:szCs w:val="24"/>
        </w:rPr>
        <w:t>5. NATURAL DISASTERS AND HEALTH EMERGENCIES</w:t>
      </w:r>
    </w:p>
    <w:p w14:paraId="17ECA349" w14:textId="77777777" w:rsidR="00F96F22" w:rsidRPr="004477BB" w:rsidRDefault="00000000">
      <w:pPr>
        <w:pStyle w:val="Heading2"/>
        <w:spacing w:before="200" w:after="100"/>
        <w:rPr>
          <w:color w:val="auto"/>
          <w:sz w:val="24"/>
          <w:szCs w:val="24"/>
        </w:rPr>
      </w:pPr>
      <w:r w:rsidRPr="004477BB">
        <w:rPr>
          <w:b/>
          <w:bCs/>
          <w:i/>
          <w:iCs/>
          <w:color w:val="auto"/>
          <w:sz w:val="24"/>
          <w:szCs w:val="24"/>
        </w:rPr>
        <w:t>Disease Outbreaks (Cholera, Mpox, Measles, etc.)</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726"/>
        <w:gridCol w:w="2100"/>
        <w:gridCol w:w="2200"/>
      </w:tblGrid>
      <w:tr w:rsidR="00F96F22" w:rsidRPr="004477BB" w14:paraId="41E1590B" w14:textId="77777777" w:rsidTr="004477BB">
        <w:tblPrEx>
          <w:tblCellMar>
            <w:top w:w="0" w:type="dxa"/>
            <w:bottom w:w="0" w:type="dxa"/>
          </w:tblCellMar>
        </w:tblPrEx>
        <w:trPr>
          <w:tblHeader/>
        </w:trPr>
        <w:tc>
          <w:tcPr>
            <w:tcW w:w="2000" w:type="dxa"/>
            <w:shd w:val="clear" w:color="auto" w:fill="auto"/>
            <w:tcMar>
              <w:top w:w="60" w:type="dxa"/>
              <w:left w:w="100" w:type="dxa"/>
              <w:bottom w:w="60" w:type="dxa"/>
              <w:right w:w="100" w:type="dxa"/>
            </w:tcMar>
            <w:vAlign w:val="center"/>
          </w:tcPr>
          <w:p w14:paraId="6C40DC7E" w14:textId="77777777" w:rsidR="00F96F22" w:rsidRPr="004477BB" w:rsidRDefault="00000000">
            <w:pPr>
              <w:rPr>
                <w:sz w:val="24"/>
                <w:szCs w:val="24"/>
              </w:rPr>
            </w:pPr>
            <w:r w:rsidRPr="004477BB">
              <w:rPr>
                <w:b/>
                <w:bCs/>
                <w:sz w:val="24"/>
                <w:szCs w:val="24"/>
              </w:rPr>
              <w:t>Disease</w:t>
            </w:r>
          </w:p>
        </w:tc>
        <w:tc>
          <w:tcPr>
            <w:tcW w:w="2726" w:type="dxa"/>
            <w:shd w:val="clear" w:color="auto" w:fill="auto"/>
            <w:tcMar>
              <w:top w:w="60" w:type="dxa"/>
              <w:left w:w="100" w:type="dxa"/>
              <w:bottom w:w="60" w:type="dxa"/>
              <w:right w:w="100" w:type="dxa"/>
            </w:tcMar>
            <w:vAlign w:val="center"/>
          </w:tcPr>
          <w:p w14:paraId="0F57B7BA" w14:textId="77777777" w:rsidR="00F96F22" w:rsidRPr="004477BB" w:rsidRDefault="00000000">
            <w:pPr>
              <w:rPr>
                <w:sz w:val="24"/>
                <w:szCs w:val="24"/>
              </w:rPr>
            </w:pPr>
            <w:r w:rsidRPr="004477BB">
              <w:rPr>
                <w:b/>
                <w:bCs/>
                <w:sz w:val="24"/>
                <w:szCs w:val="24"/>
              </w:rPr>
              <w:t>Area</w:t>
            </w:r>
          </w:p>
        </w:tc>
        <w:tc>
          <w:tcPr>
            <w:tcW w:w="2100" w:type="dxa"/>
            <w:shd w:val="clear" w:color="auto" w:fill="auto"/>
            <w:tcMar>
              <w:top w:w="60" w:type="dxa"/>
              <w:left w:w="100" w:type="dxa"/>
              <w:bottom w:w="60" w:type="dxa"/>
              <w:right w:w="100" w:type="dxa"/>
            </w:tcMar>
            <w:vAlign w:val="center"/>
          </w:tcPr>
          <w:p w14:paraId="3330080E" w14:textId="77777777" w:rsidR="00F96F22" w:rsidRPr="004477BB" w:rsidRDefault="00000000">
            <w:pPr>
              <w:rPr>
                <w:sz w:val="24"/>
                <w:szCs w:val="24"/>
              </w:rPr>
            </w:pPr>
            <w:r w:rsidRPr="004477BB">
              <w:rPr>
                <w:b/>
                <w:bCs/>
                <w:sz w:val="24"/>
                <w:szCs w:val="24"/>
              </w:rPr>
              <w:t>Cases</w:t>
            </w:r>
          </w:p>
        </w:tc>
        <w:tc>
          <w:tcPr>
            <w:tcW w:w="2200" w:type="dxa"/>
            <w:shd w:val="clear" w:color="auto" w:fill="auto"/>
            <w:tcMar>
              <w:top w:w="60" w:type="dxa"/>
              <w:left w:w="100" w:type="dxa"/>
              <w:bottom w:w="60" w:type="dxa"/>
              <w:right w:w="100" w:type="dxa"/>
            </w:tcMar>
            <w:vAlign w:val="center"/>
          </w:tcPr>
          <w:p w14:paraId="54B1BE60" w14:textId="77777777" w:rsidR="00F96F22" w:rsidRPr="004477BB" w:rsidRDefault="00000000">
            <w:pPr>
              <w:rPr>
                <w:sz w:val="24"/>
                <w:szCs w:val="24"/>
              </w:rPr>
            </w:pPr>
            <w:r w:rsidRPr="004477BB">
              <w:rPr>
                <w:b/>
                <w:bCs/>
                <w:sz w:val="24"/>
                <w:szCs w:val="24"/>
              </w:rPr>
              <w:t>Trend</w:t>
            </w:r>
          </w:p>
        </w:tc>
      </w:tr>
      <w:tr w:rsidR="00F96F22" w:rsidRPr="004477BB" w14:paraId="4C97686F" w14:textId="77777777">
        <w:tblPrEx>
          <w:tblCellMar>
            <w:top w:w="0" w:type="dxa"/>
            <w:bottom w:w="0" w:type="dxa"/>
          </w:tblCellMar>
        </w:tblPrEx>
        <w:tc>
          <w:tcPr>
            <w:tcW w:w="2000" w:type="dxa"/>
            <w:tcMar>
              <w:top w:w="60" w:type="dxa"/>
              <w:left w:w="100" w:type="dxa"/>
              <w:bottom w:w="60" w:type="dxa"/>
              <w:right w:w="100" w:type="dxa"/>
            </w:tcMar>
            <w:vAlign w:val="center"/>
          </w:tcPr>
          <w:p w14:paraId="7D21D19C" w14:textId="77777777" w:rsidR="00F96F22" w:rsidRPr="004477BB" w:rsidRDefault="00000000">
            <w:pPr>
              <w:rPr>
                <w:sz w:val="24"/>
                <w:szCs w:val="24"/>
              </w:rPr>
            </w:pPr>
            <w:r w:rsidRPr="004477BB">
              <w:rPr>
                <w:sz w:val="24"/>
                <w:szCs w:val="24"/>
              </w:rPr>
              <w:t>Cholera</w:t>
            </w:r>
          </w:p>
        </w:tc>
        <w:tc>
          <w:tcPr>
            <w:tcW w:w="2726" w:type="dxa"/>
            <w:tcMar>
              <w:top w:w="60" w:type="dxa"/>
              <w:left w:w="100" w:type="dxa"/>
              <w:bottom w:w="60" w:type="dxa"/>
              <w:right w:w="100" w:type="dxa"/>
            </w:tcMar>
            <w:vAlign w:val="center"/>
          </w:tcPr>
          <w:p w14:paraId="15734CFA" w14:textId="77777777" w:rsidR="00F96F22" w:rsidRPr="004477BB" w:rsidRDefault="00000000">
            <w:pPr>
              <w:rPr>
                <w:sz w:val="24"/>
                <w:szCs w:val="24"/>
              </w:rPr>
            </w:pPr>
            <w:r w:rsidRPr="004477BB">
              <w:rPr>
                <w:sz w:val="24"/>
                <w:szCs w:val="24"/>
              </w:rPr>
              <w:t>Regional Sahel corridor (limited Mali-specific case data identified this week)</w:t>
            </w:r>
          </w:p>
        </w:tc>
        <w:tc>
          <w:tcPr>
            <w:tcW w:w="2100" w:type="dxa"/>
            <w:tcMar>
              <w:top w:w="60" w:type="dxa"/>
              <w:left w:w="100" w:type="dxa"/>
              <w:bottom w:w="60" w:type="dxa"/>
              <w:right w:w="100" w:type="dxa"/>
            </w:tcMar>
            <w:vAlign w:val="center"/>
          </w:tcPr>
          <w:p w14:paraId="035CDDAD" w14:textId="77777777" w:rsidR="00F96F22" w:rsidRPr="004477BB" w:rsidRDefault="00000000">
            <w:pPr>
              <w:rPr>
                <w:sz w:val="24"/>
                <w:szCs w:val="24"/>
              </w:rPr>
            </w:pPr>
            <w:r w:rsidRPr="004477BB">
              <w:rPr>
                <w:sz w:val="24"/>
                <w:szCs w:val="24"/>
              </w:rPr>
              <w:t>Not separately confirmed for Mali this week</w:t>
            </w:r>
          </w:p>
        </w:tc>
        <w:tc>
          <w:tcPr>
            <w:tcW w:w="2200" w:type="dxa"/>
            <w:tcMar>
              <w:top w:w="60" w:type="dxa"/>
              <w:left w:w="100" w:type="dxa"/>
              <w:bottom w:w="60" w:type="dxa"/>
              <w:right w:w="100" w:type="dxa"/>
            </w:tcMar>
            <w:vAlign w:val="center"/>
          </w:tcPr>
          <w:p w14:paraId="1CB0FAEF" w14:textId="77777777" w:rsidR="00F96F22" w:rsidRPr="004477BB" w:rsidRDefault="00000000">
            <w:pPr>
              <w:rPr>
                <w:sz w:val="24"/>
                <w:szCs w:val="24"/>
              </w:rPr>
            </w:pPr>
            <w:r w:rsidRPr="004477BB">
              <w:rPr>
                <w:sz w:val="24"/>
                <w:szCs w:val="24"/>
              </w:rPr>
              <w:t>Watch/monitoring, given active regional outbreaks in Chad and Nigeria</w:t>
            </w:r>
          </w:p>
        </w:tc>
      </w:tr>
    </w:tbl>
    <w:p w14:paraId="678E3A58" w14:textId="77777777" w:rsidR="00F96F22" w:rsidRPr="004477BB" w:rsidRDefault="00F96F22">
      <w:pPr>
        <w:spacing w:after="80"/>
        <w:rPr>
          <w:sz w:val="24"/>
          <w:szCs w:val="24"/>
        </w:rPr>
      </w:pPr>
    </w:p>
    <w:p w14:paraId="566141DF" w14:textId="77777777" w:rsidR="00F96F22" w:rsidRPr="004477BB" w:rsidRDefault="00000000">
      <w:pPr>
        <w:pStyle w:val="Heading2"/>
        <w:spacing w:before="200" w:after="100"/>
        <w:rPr>
          <w:color w:val="auto"/>
          <w:sz w:val="24"/>
          <w:szCs w:val="24"/>
        </w:rPr>
      </w:pPr>
      <w:r w:rsidRPr="004477BB">
        <w:rPr>
          <w:b/>
          <w:bCs/>
          <w:i/>
          <w:iCs/>
          <w:color w:val="auto"/>
          <w:sz w:val="24"/>
          <w:szCs w:val="24"/>
        </w:rPr>
        <w:t>Natural Disasters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500"/>
        <w:gridCol w:w="4526"/>
      </w:tblGrid>
      <w:tr w:rsidR="00F96F22" w:rsidRPr="004477BB" w14:paraId="285A8B17" w14:textId="77777777" w:rsidTr="004477BB">
        <w:tblPrEx>
          <w:tblCellMar>
            <w:top w:w="0" w:type="dxa"/>
            <w:bottom w:w="0" w:type="dxa"/>
          </w:tblCellMar>
        </w:tblPrEx>
        <w:trPr>
          <w:tblHeader/>
        </w:trPr>
        <w:tc>
          <w:tcPr>
            <w:tcW w:w="2000" w:type="dxa"/>
            <w:shd w:val="clear" w:color="auto" w:fill="auto"/>
            <w:tcMar>
              <w:top w:w="60" w:type="dxa"/>
              <w:left w:w="100" w:type="dxa"/>
              <w:bottom w:w="60" w:type="dxa"/>
              <w:right w:w="100" w:type="dxa"/>
            </w:tcMar>
            <w:vAlign w:val="center"/>
          </w:tcPr>
          <w:p w14:paraId="6C28E42C" w14:textId="77777777" w:rsidR="00F96F22" w:rsidRPr="004477BB" w:rsidRDefault="00000000">
            <w:pPr>
              <w:rPr>
                <w:sz w:val="24"/>
                <w:szCs w:val="24"/>
              </w:rPr>
            </w:pPr>
            <w:r w:rsidRPr="004477BB">
              <w:rPr>
                <w:b/>
                <w:bCs/>
                <w:sz w:val="24"/>
                <w:szCs w:val="24"/>
              </w:rPr>
              <w:t>Event</w:t>
            </w:r>
          </w:p>
        </w:tc>
        <w:tc>
          <w:tcPr>
            <w:tcW w:w="2500" w:type="dxa"/>
            <w:shd w:val="clear" w:color="auto" w:fill="auto"/>
            <w:tcMar>
              <w:top w:w="60" w:type="dxa"/>
              <w:left w:w="100" w:type="dxa"/>
              <w:bottom w:w="60" w:type="dxa"/>
              <w:right w:w="100" w:type="dxa"/>
            </w:tcMar>
            <w:vAlign w:val="center"/>
          </w:tcPr>
          <w:p w14:paraId="77C655DB" w14:textId="77777777" w:rsidR="00F96F22" w:rsidRPr="004477BB" w:rsidRDefault="00000000">
            <w:pPr>
              <w:rPr>
                <w:sz w:val="24"/>
                <w:szCs w:val="24"/>
              </w:rPr>
            </w:pPr>
            <w:r w:rsidRPr="004477BB">
              <w:rPr>
                <w:b/>
                <w:bCs/>
                <w:sz w:val="24"/>
                <w:szCs w:val="24"/>
              </w:rPr>
              <w:t>Area</w:t>
            </w:r>
          </w:p>
        </w:tc>
        <w:tc>
          <w:tcPr>
            <w:tcW w:w="4526" w:type="dxa"/>
            <w:shd w:val="clear" w:color="auto" w:fill="auto"/>
            <w:tcMar>
              <w:top w:w="60" w:type="dxa"/>
              <w:left w:w="100" w:type="dxa"/>
              <w:bottom w:w="60" w:type="dxa"/>
              <w:right w:w="100" w:type="dxa"/>
            </w:tcMar>
            <w:vAlign w:val="center"/>
          </w:tcPr>
          <w:p w14:paraId="0ED8A5BA" w14:textId="77777777" w:rsidR="00F96F22" w:rsidRPr="004477BB" w:rsidRDefault="00000000">
            <w:pPr>
              <w:rPr>
                <w:sz w:val="24"/>
                <w:szCs w:val="24"/>
              </w:rPr>
            </w:pPr>
            <w:r w:rsidRPr="004477BB">
              <w:rPr>
                <w:b/>
                <w:bCs/>
                <w:sz w:val="24"/>
                <w:szCs w:val="24"/>
              </w:rPr>
              <w:t>Impact</w:t>
            </w:r>
          </w:p>
        </w:tc>
      </w:tr>
      <w:tr w:rsidR="00F96F22" w:rsidRPr="004477BB" w14:paraId="13EA052F" w14:textId="77777777">
        <w:tblPrEx>
          <w:tblCellMar>
            <w:top w:w="0" w:type="dxa"/>
            <w:bottom w:w="0" w:type="dxa"/>
          </w:tblCellMar>
        </w:tblPrEx>
        <w:tc>
          <w:tcPr>
            <w:tcW w:w="2000" w:type="dxa"/>
            <w:tcMar>
              <w:top w:w="60" w:type="dxa"/>
              <w:left w:w="100" w:type="dxa"/>
              <w:bottom w:w="60" w:type="dxa"/>
              <w:right w:w="100" w:type="dxa"/>
            </w:tcMar>
            <w:vAlign w:val="center"/>
          </w:tcPr>
          <w:p w14:paraId="3496C5E0" w14:textId="77777777" w:rsidR="00F96F22" w:rsidRPr="004477BB" w:rsidRDefault="00000000">
            <w:pPr>
              <w:rPr>
                <w:sz w:val="24"/>
                <w:szCs w:val="24"/>
              </w:rPr>
            </w:pPr>
            <w:r w:rsidRPr="004477BB">
              <w:rPr>
                <w:sz w:val="24"/>
                <w:szCs w:val="24"/>
              </w:rPr>
              <w:t>Floods</w:t>
            </w:r>
          </w:p>
        </w:tc>
        <w:tc>
          <w:tcPr>
            <w:tcW w:w="2500" w:type="dxa"/>
            <w:tcMar>
              <w:top w:w="60" w:type="dxa"/>
              <w:left w:w="100" w:type="dxa"/>
              <w:bottom w:w="60" w:type="dxa"/>
              <w:right w:w="100" w:type="dxa"/>
            </w:tcMar>
            <w:vAlign w:val="center"/>
          </w:tcPr>
          <w:p w14:paraId="1731F805" w14:textId="77777777" w:rsidR="00F96F22" w:rsidRPr="004477BB" w:rsidRDefault="00000000">
            <w:pPr>
              <w:rPr>
                <w:sz w:val="24"/>
                <w:szCs w:val="24"/>
              </w:rPr>
            </w:pPr>
            <w:r w:rsidRPr="004477BB">
              <w:rPr>
                <w:sz w:val="24"/>
                <w:szCs w:val="24"/>
              </w:rPr>
              <w:t>General rainy-season risk areas</w:t>
            </w:r>
          </w:p>
        </w:tc>
        <w:tc>
          <w:tcPr>
            <w:tcW w:w="4526" w:type="dxa"/>
            <w:tcMar>
              <w:top w:w="60" w:type="dxa"/>
              <w:left w:w="100" w:type="dxa"/>
              <w:bottom w:w="60" w:type="dxa"/>
              <w:right w:w="100" w:type="dxa"/>
            </w:tcMar>
            <w:vAlign w:val="center"/>
          </w:tcPr>
          <w:p w14:paraId="7304A2E4" w14:textId="77777777" w:rsidR="00F96F22" w:rsidRPr="004477BB" w:rsidRDefault="00000000">
            <w:pPr>
              <w:rPr>
                <w:sz w:val="24"/>
                <w:szCs w:val="24"/>
              </w:rPr>
            </w:pPr>
            <w:r w:rsidRPr="004477BB">
              <w:rPr>
                <w:sz w:val="24"/>
                <w:szCs w:val="24"/>
              </w:rPr>
              <w:t>No major flood event specifically reported in this window</w:t>
            </w:r>
          </w:p>
        </w:tc>
      </w:tr>
      <w:tr w:rsidR="00F96F22" w:rsidRPr="004477BB" w14:paraId="7FF6A12B" w14:textId="77777777">
        <w:tblPrEx>
          <w:tblCellMar>
            <w:top w:w="0" w:type="dxa"/>
            <w:bottom w:w="0" w:type="dxa"/>
          </w:tblCellMar>
        </w:tblPrEx>
        <w:tc>
          <w:tcPr>
            <w:tcW w:w="2000" w:type="dxa"/>
            <w:tcMar>
              <w:top w:w="60" w:type="dxa"/>
              <w:left w:w="100" w:type="dxa"/>
              <w:bottom w:w="60" w:type="dxa"/>
              <w:right w:w="100" w:type="dxa"/>
            </w:tcMar>
            <w:vAlign w:val="center"/>
          </w:tcPr>
          <w:p w14:paraId="13D59566" w14:textId="77777777" w:rsidR="00F96F22" w:rsidRPr="004477BB" w:rsidRDefault="00000000">
            <w:pPr>
              <w:rPr>
                <w:sz w:val="24"/>
                <w:szCs w:val="24"/>
              </w:rPr>
            </w:pPr>
            <w:r w:rsidRPr="004477BB">
              <w:rPr>
                <w:sz w:val="24"/>
                <w:szCs w:val="24"/>
              </w:rPr>
              <w:t>Landslides</w:t>
            </w:r>
          </w:p>
        </w:tc>
        <w:tc>
          <w:tcPr>
            <w:tcW w:w="2500" w:type="dxa"/>
            <w:tcMar>
              <w:top w:w="60" w:type="dxa"/>
              <w:left w:w="100" w:type="dxa"/>
              <w:bottom w:w="60" w:type="dxa"/>
              <w:right w:w="100" w:type="dxa"/>
            </w:tcMar>
            <w:vAlign w:val="center"/>
          </w:tcPr>
          <w:p w14:paraId="03D11BD0" w14:textId="77777777" w:rsidR="00F96F22" w:rsidRPr="004477BB" w:rsidRDefault="00000000">
            <w:pPr>
              <w:rPr>
                <w:sz w:val="24"/>
                <w:szCs w:val="24"/>
              </w:rPr>
            </w:pPr>
            <w:r w:rsidRPr="004477BB">
              <w:rPr>
                <w:sz w:val="24"/>
                <w:szCs w:val="24"/>
              </w:rPr>
              <w:t>N/A</w:t>
            </w:r>
          </w:p>
        </w:tc>
        <w:tc>
          <w:tcPr>
            <w:tcW w:w="4526" w:type="dxa"/>
            <w:tcMar>
              <w:top w:w="60" w:type="dxa"/>
              <w:left w:w="100" w:type="dxa"/>
              <w:bottom w:w="60" w:type="dxa"/>
              <w:right w:w="100" w:type="dxa"/>
            </w:tcMar>
            <w:vAlign w:val="center"/>
          </w:tcPr>
          <w:p w14:paraId="08249F0E" w14:textId="77777777" w:rsidR="00F96F22" w:rsidRPr="004477BB" w:rsidRDefault="00000000">
            <w:pPr>
              <w:rPr>
                <w:sz w:val="24"/>
                <w:szCs w:val="24"/>
              </w:rPr>
            </w:pPr>
            <w:r w:rsidRPr="004477BB">
              <w:rPr>
                <w:sz w:val="24"/>
                <w:szCs w:val="24"/>
              </w:rPr>
              <w:t>None reported</w:t>
            </w:r>
          </w:p>
        </w:tc>
      </w:tr>
      <w:tr w:rsidR="00F96F22" w:rsidRPr="004477BB" w14:paraId="0A4E90DE" w14:textId="77777777">
        <w:tblPrEx>
          <w:tblCellMar>
            <w:top w:w="0" w:type="dxa"/>
            <w:bottom w:w="0" w:type="dxa"/>
          </w:tblCellMar>
        </w:tblPrEx>
        <w:tc>
          <w:tcPr>
            <w:tcW w:w="2000" w:type="dxa"/>
            <w:tcMar>
              <w:top w:w="60" w:type="dxa"/>
              <w:left w:w="100" w:type="dxa"/>
              <w:bottom w:w="60" w:type="dxa"/>
              <w:right w:w="100" w:type="dxa"/>
            </w:tcMar>
            <w:vAlign w:val="center"/>
          </w:tcPr>
          <w:p w14:paraId="3391DA98" w14:textId="77777777" w:rsidR="00F96F22" w:rsidRPr="004477BB" w:rsidRDefault="00000000">
            <w:pPr>
              <w:rPr>
                <w:sz w:val="24"/>
                <w:szCs w:val="24"/>
              </w:rPr>
            </w:pPr>
            <w:r w:rsidRPr="004477BB">
              <w:rPr>
                <w:sz w:val="24"/>
                <w:szCs w:val="24"/>
              </w:rPr>
              <w:t>Other</w:t>
            </w:r>
          </w:p>
        </w:tc>
        <w:tc>
          <w:tcPr>
            <w:tcW w:w="2500" w:type="dxa"/>
            <w:tcMar>
              <w:top w:w="60" w:type="dxa"/>
              <w:left w:w="100" w:type="dxa"/>
              <w:bottom w:w="60" w:type="dxa"/>
              <w:right w:w="100" w:type="dxa"/>
            </w:tcMar>
            <w:vAlign w:val="center"/>
          </w:tcPr>
          <w:p w14:paraId="7D7BC950" w14:textId="77777777" w:rsidR="00F96F22" w:rsidRPr="004477BB" w:rsidRDefault="00000000">
            <w:pPr>
              <w:rPr>
                <w:sz w:val="24"/>
                <w:szCs w:val="24"/>
              </w:rPr>
            </w:pPr>
            <w:r w:rsidRPr="004477BB">
              <w:rPr>
                <w:sz w:val="24"/>
                <w:szCs w:val="24"/>
              </w:rPr>
              <w:t>N/A</w:t>
            </w:r>
          </w:p>
        </w:tc>
        <w:tc>
          <w:tcPr>
            <w:tcW w:w="4526" w:type="dxa"/>
            <w:tcMar>
              <w:top w:w="60" w:type="dxa"/>
              <w:left w:w="100" w:type="dxa"/>
              <w:bottom w:w="60" w:type="dxa"/>
              <w:right w:w="100" w:type="dxa"/>
            </w:tcMar>
            <w:vAlign w:val="center"/>
          </w:tcPr>
          <w:p w14:paraId="10E708F0" w14:textId="77777777" w:rsidR="00F96F22" w:rsidRPr="004477BB" w:rsidRDefault="00000000">
            <w:pPr>
              <w:rPr>
                <w:sz w:val="24"/>
                <w:szCs w:val="24"/>
              </w:rPr>
            </w:pPr>
            <w:r w:rsidRPr="004477BB">
              <w:rPr>
                <w:sz w:val="24"/>
                <w:szCs w:val="24"/>
              </w:rPr>
              <w:t>None reported</w:t>
            </w:r>
          </w:p>
        </w:tc>
      </w:tr>
    </w:tbl>
    <w:p w14:paraId="0318588A" w14:textId="77777777" w:rsidR="00F96F22" w:rsidRPr="004477BB" w:rsidRDefault="00000000">
      <w:pPr>
        <w:pStyle w:val="Heading1"/>
        <w:spacing w:before="300" w:after="120"/>
        <w:rPr>
          <w:color w:val="auto"/>
          <w:sz w:val="24"/>
          <w:szCs w:val="24"/>
        </w:rPr>
      </w:pPr>
      <w:r w:rsidRPr="004477BB">
        <w:rPr>
          <w:b/>
          <w:bCs/>
          <w:color w:val="auto"/>
          <w:sz w:val="24"/>
          <w:szCs w:val="24"/>
        </w:rPr>
        <w:t>6. GOVERNMENT POSITIONS AND ACTIONS</w:t>
      </w:r>
    </w:p>
    <w:p w14:paraId="580948F9" w14:textId="77777777" w:rsidR="00F96F22" w:rsidRPr="004477BB" w:rsidRDefault="00000000">
      <w:pPr>
        <w:pStyle w:val="Heading2"/>
        <w:spacing w:before="200" w:after="100"/>
        <w:rPr>
          <w:color w:val="auto"/>
          <w:sz w:val="24"/>
          <w:szCs w:val="24"/>
        </w:rPr>
      </w:pPr>
      <w:r w:rsidRPr="004477BB">
        <w:rPr>
          <w:b/>
          <w:bCs/>
          <w:i/>
          <w:iCs/>
          <w:color w:val="auto"/>
          <w:sz w:val="24"/>
          <w:szCs w:val="24"/>
        </w:rPr>
        <w:t>Official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2600"/>
        <w:gridCol w:w="5126"/>
      </w:tblGrid>
      <w:tr w:rsidR="00F96F22" w:rsidRPr="004477BB" w14:paraId="63803350" w14:textId="77777777" w:rsidTr="004477BB">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7741640E" w14:textId="77777777" w:rsidR="00F96F22" w:rsidRPr="004477BB" w:rsidRDefault="00000000">
            <w:pPr>
              <w:rPr>
                <w:sz w:val="24"/>
                <w:szCs w:val="24"/>
              </w:rPr>
            </w:pPr>
            <w:r w:rsidRPr="004477BB">
              <w:rPr>
                <w:b/>
                <w:bCs/>
                <w:sz w:val="24"/>
                <w:szCs w:val="24"/>
              </w:rPr>
              <w:lastRenderedPageBreak/>
              <w:t>Date</w:t>
            </w:r>
          </w:p>
        </w:tc>
        <w:tc>
          <w:tcPr>
            <w:tcW w:w="2600" w:type="dxa"/>
            <w:shd w:val="clear" w:color="auto" w:fill="auto"/>
            <w:tcMar>
              <w:top w:w="60" w:type="dxa"/>
              <w:left w:w="100" w:type="dxa"/>
              <w:bottom w:w="60" w:type="dxa"/>
              <w:right w:w="100" w:type="dxa"/>
            </w:tcMar>
            <w:vAlign w:val="center"/>
          </w:tcPr>
          <w:p w14:paraId="22A857A3" w14:textId="77777777" w:rsidR="00F96F22" w:rsidRPr="004477BB" w:rsidRDefault="00000000">
            <w:pPr>
              <w:rPr>
                <w:sz w:val="24"/>
                <w:szCs w:val="24"/>
              </w:rPr>
            </w:pPr>
            <w:r w:rsidRPr="004477BB">
              <w:rPr>
                <w:b/>
                <w:bCs/>
                <w:sz w:val="24"/>
                <w:szCs w:val="24"/>
              </w:rPr>
              <w:t>Institution</w:t>
            </w:r>
          </w:p>
        </w:tc>
        <w:tc>
          <w:tcPr>
            <w:tcW w:w="5126" w:type="dxa"/>
            <w:shd w:val="clear" w:color="auto" w:fill="auto"/>
            <w:tcMar>
              <w:top w:w="60" w:type="dxa"/>
              <w:left w:w="100" w:type="dxa"/>
              <w:bottom w:w="60" w:type="dxa"/>
              <w:right w:w="100" w:type="dxa"/>
            </w:tcMar>
            <w:vAlign w:val="center"/>
          </w:tcPr>
          <w:p w14:paraId="2F36C715" w14:textId="77777777" w:rsidR="00F96F22" w:rsidRPr="004477BB" w:rsidRDefault="00000000">
            <w:pPr>
              <w:rPr>
                <w:sz w:val="24"/>
                <w:szCs w:val="24"/>
              </w:rPr>
            </w:pPr>
            <w:r w:rsidRPr="004477BB">
              <w:rPr>
                <w:b/>
                <w:bCs/>
                <w:sz w:val="24"/>
                <w:szCs w:val="24"/>
              </w:rPr>
              <w:t>Key Message</w:t>
            </w:r>
          </w:p>
        </w:tc>
      </w:tr>
      <w:tr w:rsidR="00F96F22" w:rsidRPr="004477BB" w14:paraId="44E36DB9" w14:textId="77777777">
        <w:tblPrEx>
          <w:tblCellMar>
            <w:top w:w="0" w:type="dxa"/>
            <w:bottom w:w="0" w:type="dxa"/>
          </w:tblCellMar>
        </w:tblPrEx>
        <w:tc>
          <w:tcPr>
            <w:tcW w:w="1300" w:type="dxa"/>
            <w:tcMar>
              <w:top w:w="60" w:type="dxa"/>
              <w:left w:w="100" w:type="dxa"/>
              <w:bottom w:w="60" w:type="dxa"/>
              <w:right w:w="100" w:type="dxa"/>
            </w:tcMar>
            <w:vAlign w:val="center"/>
          </w:tcPr>
          <w:p w14:paraId="483D773A" w14:textId="77777777" w:rsidR="00F96F22" w:rsidRPr="004477BB" w:rsidRDefault="00000000">
            <w:pPr>
              <w:rPr>
                <w:sz w:val="24"/>
                <w:szCs w:val="24"/>
              </w:rPr>
            </w:pPr>
            <w:r w:rsidRPr="004477BB">
              <w:rPr>
                <w:sz w:val="24"/>
                <w:szCs w:val="24"/>
              </w:rPr>
              <w:t>Week of 7–11 Sep 2026</w:t>
            </w:r>
          </w:p>
        </w:tc>
        <w:tc>
          <w:tcPr>
            <w:tcW w:w="2600" w:type="dxa"/>
            <w:tcMar>
              <w:top w:w="60" w:type="dxa"/>
              <w:left w:w="100" w:type="dxa"/>
              <w:bottom w:w="60" w:type="dxa"/>
              <w:right w:w="100" w:type="dxa"/>
            </w:tcMar>
            <w:vAlign w:val="center"/>
          </w:tcPr>
          <w:p w14:paraId="7913CCE0" w14:textId="77777777" w:rsidR="00F96F22" w:rsidRPr="004477BB" w:rsidRDefault="00000000">
            <w:pPr>
              <w:rPr>
                <w:sz w:val="24"/>
                <w:szCs w:val="24"/>
              </w:rPr>
            </w:pPr>
            <w:r w:rsidRPr="004477BB">
              <w:rPr>
                <w:sz w:val="24"/>
                <w:szCs w:val="24"/>
              </w:rPr>
              <w:t>Malian Armed Forces (FAMa)</w:t>
            </w:r>
          </w:p>
        </w:tc>
        <w:tc>
          <w:tcPr>
            <w:tcW w:w="5126" w:type="dxa"/>
            <w:tcMar>
              <w:top w:w="60" w:type="dxa"/>
              <w:left w:w="100" w:type="dxa"/>
              <w:bottom w:w="60" w:type="dxa"/>
              <w:right w:w="100" w:type="dxa"/>
            </w:tcMar>
            <w:vAlign w:val="center"/>
          </w:tcPr>
          <w:p w14:paraId="07A7A14B" w14:textId="77777777" w:rsidR="00F96F22" w:rsidRPr="004477BB" w:rsidRDefault="00000000">
            <w:pPr>
              <w:rPr>
                <w:sz w:val="24"/>
                <w:szCs w:val="24"/>
              </w:rPr>
            </w:pPr>
            <w:r w:rsidRPr="004477BB">
              <w:rPr>
                <w:sz w:val="24"/>
                <w:szCs w:val="24"/>
              </w:rPr>
              <w:t>Confirmed conducting air-ground operations at Dioura and said dozens of attackers had been 'neutralised', without confirming the full casualty figures being reported by AFP-cited sources</w:t>
            </w:r>
          </w:p>
        </w:tc>
      </w:tr>
      <w:tr w:rsidR="00F96F22" w:rsidRPr="004477BB" w14:paraId="4AC651BC" w14:textId="77777777">
        <w:tblPrEx>
          <w:tblCellMar>
            <w:top w:w="0" w:type="dxa"/>
            <w:bottom w:w="0" w:type="dxa"/>
          </w:tblCellMar>
        </w:tblPrEx>
        <w:tc>
          <w:tcPr>
            <w:tcW w:w="1300" w:type="dxa"/>
            <w:tcMar>
              <w:top w:w="60" w:type="dxa"/>
              <w:left w:w="100" w:type="dxa"/>
              <w:bottom w:w="60" w:type="dxa"/>
              <w:right w:w="100" w:type="dxa"/>
            </w:tcMar>
            <w:vAlign w:val="center"/>
          </w:tcPr>
          <w:p w14:paraId="63F523E1" w14:textId="77777777" w:rsidR="00F96F22" w:rsidRPr="004477BB" w:rsidRDefault="00000000">
            <w:pPr>
              <w:rPr>
                <w:sz w:val="24"/>
                <w:szCs w:val="24"/>
              </w:rPr>
            </w:pPr>
            <w:r w:rsidRPr="004477BB">
              <w:rPr>
                <w:sz w:val="24"/>
                <w:szCs w:val="24"/>
              </w:rPr>
              <w:t>Week of 7–11 Sep 2026</w:t>
            </w:r>
          </w:p>
        </w:tc>
        <w:tc>
          <w:tcPr>
            <w:tcW w:w="2600" w:type="dxa"/>
            <w:tcMar>
              <w:top w:w="60" w:type="dxa"/>
              <w:left w:w="100" w:type="dxa"/>
              <w:bottom w:w="60" w:type="dxa"/>
              <w:right w:w="100" w:type="dxa"/>
            </w:tcMar>
            <w:vAlign w:val="center"/>
          </w:tcPr>
          <w:p w14:paraId="4E6E4821" w14:textId="77777777" w:rsidR="00F96F22" w:rsidRPr="004477BB" w:rsidRDefault="00000000">
            <w:pPr>
              <w:rPr>
                <w:sz w:val="24"/>
                <w:szCs w:val="24"/>
              </w:rPr>
            </w:pPr>
            <w:r w:rsidRPr="004477BB">
              <w:rPr>
                <w:sz w:val="24"/>
                <w:szCs w:val="24"/>
              </w:rPr>
              <w:t>Transitional authorities (junta of Gen. Assimi Goïta)</w:t>
            </w:r>
          </w:p>
        </w:tc>
        <w:tc>
          <w:tcPr>
            <w:tcW w:w="5126" w:type="dxa"/>
            <w:tcMar>
              <w:top w:w="60" w:type="dxa"/>
              <w:left w:w="100" w:type="dxa"/>
              <w:bottom w:w="60" w:type="dxa"/>
              <w:right w:w="100" w:type="dxa"/>
            </w:tcMar>
            <w:vAlign w:val="center"/>
          </w:tcPr>
          <w:p w14:paraId="77D1E836" w14:textId="77777777" w:rsidR="00F96F22" w:rsidRPr="004477BB" w:rsidRDefault="00000000">
            <w:pPr>
              <w:rPr>
                <w:sz w:val="24"/>
                <w:szCs w:val="24"/>
              </w:rPr>
            </w:pPr>
            <w:r w:rsidRPr="004477BB">
              <w:rPr>
                <w:sz w:val="24"/>
                <w:szCs w:val="24"/>
              </w:rPr>
              <w:t>No detailed public statement on the Dioura toll identified for this specific week; government response continued via the standing military command for the 'fuel war' and counter-insurgency operations</w:t>
            </w:r>
          </w:p>
        </w:tc>
      </w:tr>
    </w:tbl>
    <w:p w14:paraId="353A655A" w14:textId="77777777" w:rsidR="00F96F22" w:rsidRPr="004477BB" w:rsidRDefault="00F96F22">
      <w:pPr>
        <w:spacing w:after="80"/>
        <w:rPr>
          <w:sz w:val="24"/>
          <w:szCs w:val="24"/>
        </w:rPr>
      </w:pPr>
    </w:p>
    <w:p w14:paraId="1C4EEF2F" w14:textId="77777777" w:rsidR="00F96F22" w:rsidRPr="004477BB" w:rsidRDefault="00000000">
      <w:pPr>
        <w:pStyle w:val="Heading2"/>
        <w:spacing w:before="200" w:after="100"/>
        <w:rPr>
          <w:color w:val="auto"/>
          <w:sz w:val="24"/>
          <w:szCs w:val="24"/>
        </w:rPr>
      </w:pPr>
      <w:r w:rsidRPr="004477BB">
        <w:rPr>
          <w:b/>
          <w:bCs/>
          <w:i/>
          <w:iCs/>
          <w:color w:val="auto"/>
          <w:sz w:val="24"/>
          <w:szCs w:val="24"/>
        </w:rPr>
        <w:t>New Laws / Policies / Administrative Measures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3126"/>
        <w:gridCol w:w="4600"/>
      </w:tblGrid>
      <w:tr w:rsidR="00F96F22" w:rsidRPr="004477BB" w14:paraId="2C5029A0" w14:textId="77777777" w:rsidTr="004477BB">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1B3AAE7A" w14:textId="77777777" w:rsidR="00F96F22" w:rsidRPr="004477BB" w:rsidRDefault="00000000">
            <w:pPr>
              <w:rPr>
                <w:sz w:val="24"/>
                <w:szCs w:val="24"/>
              </w:rPr>
            </w:pPr>
            <w:r w:rsidRPr="004477BB">
              <w:rPr>
                <w:b/>
                <w:bCs/>
                <w:sz w:val="24"/>
                <w:szCs w:val="24"/>
              </w:rPr>
              <w:t>Date</w:t>
            </w:r>
          </w:p>
        </w:tc>
        <w:tc>
          <w:tcPr>
            <w:tcW w:w="3126" w:type="dxa"/>
            <w:shd w:val="clear" w:color="auto" w:fill="auto"/>
            <w:tcMar>
              <w:top w:w="60" w:type="dxa"/>
              <w:left w:w="100" w:type="dxa"/>
              <w:bottom w:w="60" w:type="dxa"/>
              <w:right w:w="100" w:type="dxa"/>
            </w:tcMar>
            <w:vAlign w:val="center"/>
          </w:tcPr>
          <w:p w14:paraId="35442DFA" w14:textId="77777777" w:rsidR="00F96F22" w:rsidRPr="004477BB" w:rsidRDefault="00000000">
            <w:pPr>
              <w:rPr>
                <w:sz w:val="24"/>
                <w:szCs w:val="24"/>
              </w:rPr>
            </w:pPr>
            <w:r w:rsidRPr="004477BB">
              <w:rPr>
                <w:b/>
                <w:bCs/>
                <w:sz w:val="24"/>
                <w:szCs w:val="24"/>
              </w:rPr>
              <w:t>Policy</w:t>
            </w:r>
          </w:p>
        </w:tc>
        <w:tc>
          <w:tcPr>
            <w:tcW w:w="4600" w:type="dxa"/>
            <w:shd w:val="clear" w:color="auto" w:fill="auto"/>
            <w:tcMar>
              <w:top w:w="60" w:type="dxa"/>
              <w:left w:w="100" w:type="dxa"/>
              <w:bottom w:w="60" w:type="dxa"/>
              <w:right w:w="100" w:type="dxa"/>
            </w:tcMar>
            <w:vAlign w:val="center"/>
          </w:tcPr>
          <w:p w14:paraId="13A49761" w14:textId="77777777" w:rsidR="00F96F22" w:rsidRPr="004477BB" w:rsidRDefault="00000000">
            <w:pPr>
              <w:rPr>
                <w:sz w:val="24"/>
                <w:szCs w:val="24"/>
              </w:rPr>
            </w:pPr>
            <w:r w:rsidRPr="004477BB">
              <w:rPr>
                <w:b/>
                <w:bCs/>
                <w:sz w:val="24"/>
                <w:szCs w:val="24"/>
              </w:rPr>
              <w:t>Expected Impact</w:t>
            </w:r>
          </w:p>
        </w:tc>
      </w:tr>
      <w:tr w:rsidR="00F96F22" w:rsidRPr="004477BB" w14:paraId="31CB5D5E" w14:textId="77777777">
        <w:tblPrEx>
          <w:tblCellMar>
            <w:top w:w="0" w:type="dxa"/>
            <w:bottom w:w="0" w:type="dxa"/>
          </w:tblCellMar>
        </w:tblPrEx>
        <w:tc>
          <w:tcPr>
            <w:tcW w:w="1300" w:type="dxa"/>
            <w:tcMar>
              <w:top w:w="60" w:type="dxa"/>
              <w:left w:w="100" w:type="dxa"/>
              <w:bottom w:w="60" w:type="dxa"/>
              <w:right w:w="100" w:type="dxa"/>
            </w:tcMar>
            <w:vAlign w:val="center"/>
          </w:tcPr>
          <w:p w14:paraId="1A599A3F" w14:textId="77777777" w:rsidR="00F96F22" w:rsidRPr="004477BB" w:rsidRDefault="00000000">
            <w:pPr>
              <w:rPr>
                <w:sz w:val="24"/>
                <w:szCs w:val="24"/>
              </w:rPr>
            </w:pPr>
            <w:r w:rsidRPr="004477BB">
              <w:rPr>
                <w:sz w:val="24"/>
                <w:szCs w:val="24"/>
              </w:rPr>
              <w:t>Ongoing</w:t>
            </w:r>
          </w:p>
        </w:tc>
        <w:tc>
          <w:tcPr>
            <w:tcW w:w="3126" w:type="dxa"/>
            <w:tcMar>
              <w:top w:w="60" w:type="dxa"/>
              <w:left w:w="100" w:type="dxa"/>
              <w:bottom w:w="60" w:type="dxa"/>
              <w:right w:w="100" w:type="dxa"/>
            </w:tcMar>
            <w:vAlign w:val="center"/>
          </w:tcPr>
          <w:p w14:paraId="7A7F226C" w14:textId="77777777" w:rsidR="00F96F22" w:rsidRPr="004477BB" w:rsidRDefault="00000000">
            <w:pPr>
              <w:rPr>
                <w:sz w:val="24"/>
                <w:szCs w:val="24"/>
              </w:rPr>
            </w:pPr>
            <w:r w:rsidRPr="004477BB">
              <w:rPr>
                <w:sz w:val="24"/>
                <w:szCs w:val="24"/>
              </w:rPr>
              <w:t>Continued use of military-escorted fuel convoys into Bamako, supported by Russian Africa Corps personnel and Turkish drone support</w:t>
            </w:r>
          </w:p>
        </w:tc>
        <w:tc>
          <w:tcPr>
            <w:tcW w:w="4600" w:type="dxa"/>
            <w:tcMar>
              <w:top w:w="60" w:type="dxa"/>
              <w:left w:w="100" w:type="dxa"/>
              <w:bottom w:w="60" w:type="dxa"/>
              <w:right w:w="100" w:type="dxa"/>
            </w:tcMar>
            <w:vAlign w:val="center"/>
          </w:tcPr>
          <w:p w14:paraId="7A588AA2" w14:textId="77777777" w:rsidR="00F96F22" w:rsidRPr="004477BB" w:rsidRDefault="00000000">
            <w:pPr>
              <w:rPr>
                <w:sz w:val="24"/>
                <w:szCs w:val="24"/>
              </w:rPr>
            </w:pPr>
            <w:r w:rsidRPr="004477BB">
              <w:rPr>
                <w:sz w:val="24"/>
                <w:szCs w:val="24"/>
              </w:rPr>
              <w:t>Aims to sustain minimal fuel supply to the capital despite the blockade, at a heavy logistical and security cost, compounded this week by the loss of manpower and materiel at Dioura</w:t>
            </w:r>
          </w:p>
        </w:tc>
      </w:tr>
    </w:tbl>
    <w:p w14:paraId="61C9A401" w14:textId="77777777" w:rsidR="00F96F22" w:rsidRPr="004477BB" w:rsidRDefault="00000000">
      <w:pPr>
        <w:pStyle w:val="Heading1"/>
        <w:spacing w:before="300" w:after="120"/>
        <w:rPr>
          <w:color w:val="auto"/>
          <w:sz w:val="24"/>
          <w:szCs w:val="24"/>
        </w:rPr>
      </w:pPr>
      <w:r w:rsidRPr="004477BB">
        <w:rPr>
          <w:b/>
          <w:bCs/>
          <w:color w:val="auto"/>
          <w:sz w:val="24"/>
          <w:szCs w:val="24"/>
        </w:rPr>
        <w:t>7. JNIM / FLA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74"/>
        <w:gridCol w:w="2580"/>
        <w:gridCol w:w="5072"/>
      </w:tblGrid>
      <w:tr w:rsidR="00F96F22" w:rsidRPr="004477BB" w14:paraId="35A690EE" w14:textId="77777777" w:rsidTr="004477BB">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0FA5B7CC" w14:textId="77777777" w:rsidR="00F96F22" w:rsidRPr="004477BB" w:rsidRDefault="00000000">
            <w:pPr>
              <w:rPr>
                <w:sz w:val="24"/>
                <w:szCs w:val="24"/>
              </w:rPr>
            </w:pPr>
            <w:r w:rsidRPr="004477BB">
              <w:rPr>
                <w:b/>
                <w:bCs/>
                <w:sz w:val="24"/>
                <w:szCs w:val="24"/>
              </w:rPr>
              <w:t>Date</w:t>
            </w:r>
          </w:p>
        </w:tc>
        <w:tc>
          <w:tcPr>
            <w:tcW w:w="2600" w:type="dxa"/>
            <w:shd w:val="clear" w:color="auto" w:fill="auto"/>
            <w:tcMar>
              <w:top w:w="60" w:type="dxa"/>
              <w:left w:w="100" w:type="dxa"/>
              <w:bottom w:w="60" w:type="dxa"/>
              <w:right w:w="100" w:type="dxa"/>
            </w:tcMar>
            <w:vAlign w:val="center"/>
          </w:tcPr>
          <w:p w14:paraId="6388C321" w14:textId="77777777" w:rsidR="00F96F22" w:rsidRPr="004477BB" w:rsidRDefault="00000000">
            <w:pPr>
              <w:rPr>
                <w:sz w:val="24"/>
                <w:szCs w:val="24"/>
              </w:rPr>
            </w:pPr>
            <w:r w:rsidRPr="004477BB">
              <w:rPr>
                <w:b/>
                <w:bCs/>
                <w:sz w:val="24"/>
                <w:szCs w:val="24"/>
              </w:rPr>
              <w:t>Actor</w:t>
            </w:r>
          </w:p>
        </w:tc>
        <w:tc>
          <w:tcPr>
            <w:tcW w:w="5126" w:type="dxa"/>
            <w:shd w:val="clear" w:color="auto" w:fill="auto"/>
            <w:tcMar>
              <w:top w:w="60" w:type="dxa"/>
              <w:left w:w="100" w:type="dxa"/>
              <w:bottom w:w="60" w:type="dxa"/>
              <w:right w:w="100" w:type="dxa"/>
            </w:tcMar>
            <w:vAlign w:val="center"/>
          </w:tcPr>
          <w:p w14:paraId="10B2C7C5" w14:textId="77777777" w:rsidR="00F96F22" w:rsidRPr="004477BB" w:rsidRDefault="00000000">
            <w:pPr>
              <w:rPr>
                <w:sz w:val="24"/>
                <w:szCs w:val="24"/>
              </w:rPr>
            </w:pPr>
            <w:r w:rsidRPr="004477BB">
              <w:rPr>
                <w:b/>
                <w:bCs/>
                <w:sz w:val="24"/>
                <w:szCs w:val="24"/>
              </w:rPr>
              <w:t>Main Message</w:t>
            </w:r>
          </w:p>
        </w:tc>
      </w:tr>
      <w:tr w:rsidR="00F96F22" w:rsidRPr="004477BB" w14:paraId="6F573C25" w14:textId="77777777">
        <w:tblPrEx>
          <w:tblCellMar>
            <w:top w:w="0" w:type="dxa"/>
            <w:bottom w:w="0" w:type="dxa"/>
          </w:tblCellMar>
        </w:tblPrEx>
        <w:tc>
          <w:tcPr>
            <w:tcW w:w="1300" w:type="dxa"/>
            <w:tcMar>
              <w:top w:w="60" w:type="dxa"/>
              <w:left w:w="100" w:type="dxa"/>
              <w:bottom w:w="60" w:type="dxa"/>
              <w:right w:w="100" w:type="dxa"/>
            </w:tcMar>
            <w:vAlign w:val="center"/>
          </w:tcPr>
          <w:p w14:paraId="5212D56C" w14:textId="77777777" w:rsidR="00F96F22" w:rsidRPr="004477BB" w:rsidRDefault="00000000">
            <w:pPr>
              <w:rPr>
                <w:sz w:val="24"/>
                <w:szCs w:val="24"/>
              </w:rPr>
            </w:pPr>
            <w:r w:rsidRPr="004477BB">
              <w:rPr>
                <w:sz w:val="24"/>
                <w:szCs w:val="24"/>
              </w:rPr>
              <w:t>10 Sep 2026</w:t>
            </w:r>
          </w:p>
        </w:tc>
        <w:tc>
          <w:tcPr>
            <w:tcW w:w="2600" w:type="dxa"/>
            <w:tcMar>
              <w:top w:w="60" w:type="dxa"/>
              <w:left w:w="100" w:type="dxa"/>
              <w:bottom w:w="60" w:type="dxa"/>
              <w:right w:w="100" w:type="dxa"/>
            </w:tcMar>
            <w:vAlign w:val="center"/>
          </w:tcPr>
          <w:p w14:paraId="37927DB5" w14:textId="77777777" w:rsidR="00F96F22" w:rsidRPr="004477BB" w:rsidRDefault="00000000">
            <w:pPr>
              <w:rPr>
                <w:sz w:val="24"/>
                <w:szCs w:val="24"/>
              </w:rPr>
            </w:pPr>
            <w:r w:rsidRPr="004477BB">
              <w:rPr>
                <w:sz w:val="24"/>
                <w:szCs w:val="24"/>
              </w:rPr>
              <w:t>JNIM (Group for the Support of Islam and Muslims)</w:t>
            </w:r>
          </w:p>
        </w:tc>
        <w:tc>
          <w:tcPr>
            <w:tcW w:w="5126" w:type="dxa"/>
            <w:tcMar>
              <w:top w:w="60" w:type="dxa"/>
              <w:left w:w="100" w:type="dxa"/>
              <w:bottom w:w="60" w:type="dxa"/>
              <w:right w:w="100" w:type="dxa"/>
            </w:tcMar>
            <w:vAlign w:val="center"/>
          </w:tcPr>
          <w:p w14:paraId="09ED4AB2" w14:textId="77777777" w:rsidR="00F96F22" w:rsidRPr="004477BB" w:rsidRDefault="00000000">
            <w:pPr>
              <w:rPr>
                <w:sz w:val="24"/>
                <w:szCs w:val="24"/>
              </w:rPr>
            </w:pPr>
            <w:r w:rsidRPr="004477BB">
              <w:rPr>
                <w:sz w:val="24"/>
                <w:szCs w:val="24"/>
              </w:rPr>
              <w:t>Claimed responsibility for overrunning the Dioura garrison and stated it had captured 93 Malian soldiers during the operation</w:t>
            </w:r>
          </w:p>
        </w:tc>
      </w:tr>
      <w:tr w:rsidR="00F96F22" w:rsidRPr="004477BB" w14:paraId="22F75BD1" w14:textId="77777777">
        <w:tblPrEx>
          <w:tblCellMar>
            <w:top w:w="0" w:type="dxa"/>
            <w:bottom w:w="0" w:type="dxa"/>
          </w:tblCellMar>
        </w:tblPrEx>
        <w:tc>
          <w:tcPr>
            <w:tcW w:w="1300" w:type="dxa"/>
            <w:tcMar>
              <w:top w:w="60" w:type="dxa"/>
              <w:left w:w="100" w:type="dxa"/>
              <w:bottom w:w="60" w:type="dxa"/>
              <w:right w:w="100" w:type="dxa"/>
            </w:tcMar>
            <w:vAlign w:val="center"/>
          </w:tcPr>
          <w:p w14:paraId="00AB3B1A" w14:textId="77777777" w:rsidR="00F96F22" w:rsidRPr="004477BB" w:rsidRDefault="00000000">
            <w:pPr>
              <w:rPr>
                <w:sz w:val="24"/>
                <w:szCs w:val="24"/>
              </w:rPr>
            </w:pPr>
            <w:r w:rsidRPr="004477BB">
              <w:rPr>
                <w:sz w:val="24"/>
                <w:szCs w:val="24"/>
              </w:rPr>
              <w:t>Background (initial blockade declaration, still governing this week's dynamics)</w:t>
            </w:r>
          </w:p>
        </w:tc>
        <w:tc>
          <w:tcPr>
            <w:tcW w:w="2600" w:type="dxa"/>
            <w:tcMar>
              <w:top w:w="60" w:type="dxa"/>
              <w:left w:w="100" w:type="dxa"/>
              <w:bottom w:w="60" w:type="dxa"/>
              <w:right w:w="100" w:type="dxa"/>
            </w:tcMar>
            <w:vAlign w:val="center"/>
          </w:tcPr>
          <w:p w14:paraId="4406F809" w14:textId="77777777" w:rsidR="00F96F22" w:rsidRPr="004477BB" w:rsidRDefault="00000000">
            <w:pPr>
              <w:rPr>
                <w:sz w:val="24"/>
                <w:szCs w:val="24"/>
              </w:rPr>
            </w:pPr>
            <w:r w:rsidRPr="004477BB">
              <w:rPr>
                <w:sz w:val="24"/>
                <w:szCs w:val="24"/>
              </w:rPr>
              <w:t>JNIM spokesman Abou Houzeifa al-Bambari</w:t>
            </w:r>
          </w:p>
        </w:tc>
        <w:tc>
          <w:tcPr>
            <w:tcW w:w="5126" w:type="dxa"/>
            <w:tcMar>
              <w:top w:w="60" w:type="dxa"/>
              <w:left w:w="100" w:type="dxa"/>
              <w:bottom w:w="60" w:type="dxa"/>
              <w:right w:w="100" w:type="dxa"/>
            </w:tcMar>
            <w:vAlign w:val="center"/>
          </w:tcPr>
          <w:p w14:paraId="5A6655D3" w14:textId="77777777" w:rsidR="00F96F22" w:rsidRPr="004477BB" w:rsidRDefault="00000000">
            <w:pPr>
              <w:rPr>
                <w:sz w:val="24"/>
                <w:szCs w:val="24"/>
              </w:rPr>
            </w:pPr>
            <w:r w:rsidRPr="004477BB">
              <w:rPr>
                <w:sz w:val="24"/>
                <w:szCs w:val="24"/>
              </w:rPr>
              <w:t>Original announcement of the fuel blockade against government-held cities in southern Mali, reaffirmed through continued attacks in 2026</w:t>
            </w:r>
          </w:p>
        </w:tc>
      </w:tr>
    </w:tbl>
    <w:p w14:paraId="068A2471" w14:textId="77777777" w:rsidR="00F96F22" w:rsidRPr="004477BB" w:rsidRDefault="00000000">
      <w:pPr>
        <w:pStyle w:val="Heading1"/>
        <w:spacing w:before="300" w:after="120"/>
        <w:rPr>
          <w:color w:val="auto"/>
          <w:sz w:val="24"/>
          <w:szCs w:val="24"/>
        </w:rPr>
      </w:pPr>
      <w:r w:rsidRPr="004477BB">
        <w:rPr>
          <w:b/>
          <w:bCs/>
          <w:color w:val="auto"/>
          <w:sz w:val="24"/>
          <w:szCs w:val="24"/>
        </w:rPr>
        <w:t>8. INTERNATIONAL AND REGIONAL ACTORS</w:t>
      </w:r>
    </w:p>
    <w:p w14:paraId="7CA4A969" w14:textId="77777777" w:rsidR="00F96F22" w:rsidRPr="004477BB" w:rsidRDefault="00000000">
      <w:pPr>
        <w:pStyle w:val="Heading2"/>
        <w:spacing w:before="200" w:after="100"/>
        <w:rPr>
          <w:color w:val="auto"/>
          <w:sz w:val="24"/>
          <w:szCs w:val="24"/>
        </w:rPr>
      </w:pPr>
      <w:r w:rsidRPr="004477BB">
        <w:rPr>
          <w:b/>
          <w:bCs/>
          <w:i/>
          <w:iCs/>
          <w:color w:val="auto"/>
          <w:sz w:val="24"/>
          <w:szCs w:val="24"/>
        </w:rPr>
        <w:t>Regional Organizations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4200"/>
        <w:gridCol w:w="3226"/>
      </w:tblGrid>
      <w:tr w:rsidR="00F96F22" w:rsidRPr="004477BB" w14:paraId="4AF0D43B" w14:textId="77777777" w:rsidTr="004477BB">
        <w:tblPrEx>
          <w:tblCellMar>
            <w:top w:w="0" w:type="dxa"/>
            <w:bottom w:w="0" w:type="dxa"/>
          </w:tblCellMar>
        </w:tblPrEx>
        <w:trPr>
          <w:tblHeader/>
        </w:trPr>
        <w:tc>
          <w:tcPr>
            <w:tcW w:w="1600" w:type="dxa"/>
            <w:shd w:val="clear" w:color="auto" w:fill="auto"/>
            <w:tcMar>
              <w:top w:w="60" w:type="dxa"/>
              <w:left w:w="100" w:type="dxa"/>
              <w:bottom w:w="60" w:type="dxa"/>
              <w:right w:w="100" w:type="dxa"/>
            </w:tcMar>
            <w:vAlign w:val="center"/>
          </w:tcPr>
          <w:p w14:paraId="54042159" w14:textId="77777777" w:rsidR="00F96F22" w:rsidRPr="004477BB" w:rsidRDefault="00000000">
            <w:pPr>
              <w:rPr>
                <w:sz w:val="24"/>
                <w:szCs w:val="24"/>
              </w:rPr>
            </w:pPr>
            <w:r w:rsidRPr="004477BB">
              <w:rPr>
                <w:b/>
                <w:bCs/>
                <w:sz w:val="24"/>
                <w:szCs w:val="24"/>
              </w:rPr>
              <w:t>Actor</w:t>
            </w:r>
          </w:p>
        </w:tc>
        <w:tc>
          <w:tcPr>
            <w:tcW w:w="4200" w:type="dxa"/>
            <w:shd w:val="clear" w:color="auto" w:fill="auto"/>
            <w:tcMar>
              <w:top w:w="60" w:type="dxa"/>
              <w:left w:w="100" w:type="dxa"/>
              <w:bottom w:w="60" w:type="dxa"/>
              <w:right w:w="100" w:type="dxa"/>
            </w:tcMar>
            <w:vAlign w:val="center"/>
          </w:tcPr>
          <w:p w14:paraId="3D802514" w14:textId="77777777" w:rsidR="00F96F22" w:rsidRPr="004477BB" w:rsidRDefault="00000000">
            <w:pPr>
              <w:rPr>
                <w:sz w:val="24"/>
                <w:szCs w:val="24"/>
              </w:rPr>
            </w:pPr>
            <w:r w:rsidRPr="004477BB">
              <w:rPr>
                <w:b/>
                <w:bCs/>
                <w:sz w:val="24"/>
                <w:szCs w:val="24"/>
              </w:rPr>
              <w:t>Intervention / Statement</w:t>
            </w:r>
          </w:p>
        </w:tc>
        <w:tc>
          <w:tcPr>
            <w:tcW w:w="3226" w:type="dxa"/>
            <w:shd w:val="clear" w:color="auto" w:fill="auto"/>
            <w:tcMar>
              <w:top w:w="60" w:type="dxa"/>
              <w:left w:w="100" w:type="dxa"/>
              <w:bottom w:w="60" w:type="dxa"/>
              <w:right w:w="100" w:type="dxa"/>
            </w:tcMar>
            <w:vAlign w:val="center"/>
          </w:tcPr>
          <w:p w14:paraId="781B509F" w14:textId="77777777" w:rsidR="00F96F22" w:rsidRPr="004477BB" w:rsidRDefault="00000000">
            <w:pPr>
              <w:rPr>
                <w:sz w:val="24"/>
                <w:szCs w:val="24"/>
              </w:rPr>
            </w:pPr>
            <w:r w:rsidRPr="004477BB">
              <w:rPr>
                <w:b/>
                <w:bCs/>
                <w:sz w:val="24"/>
                <w:szCs w:val="24"/>
              </w:rPr>
              <w:t>Assessment</w:t>
            </w:r>
          </w:p>
        </w:tc>
      </w:tr>
      <w:tr w:rsidR="00F96F22" w:rsidRPr="004477BB" w14:paraId="70727123" w14:textId="77777777">
        <w:tblPrEx>
          <w:tblCellMar>
            <w:top w:w="0" w:type="dxa"/>
            <w:bottom w:w="0" w:type="dxa"/>
          </w:tblCellMar>
        </w:tblPrEx>
        <w:tc>
          <w:tcPr>
            <w:tcW w:w="1600" w:type="dxa"/>
            <w:tcMar>
              <w:top w:w="60" w:type="dxa"/>
              <w:left w:w="100" w:type="dxa"/>
              <w:bottom w:w="60" w:type="dxa"/>
              <w:right w:w="100" w:type="dxa"/>
            </w:tcMar>
            <w:vAlign w:val="center"/>
          </w:tcPr>
          <w:p w14:paraId="140AA7A4" w14:textId="77777777" w:rsidR="00F96F22" w:rsidRPr="004477BB" w:rsidRDefault="00000000">
            <w:pPr>
              <w:rPr>
                <w:sz w:val="24"/>
                <w:szCs w:val="24"/>
              </w:rPr>
            </w:pPr>
            <w:r w:rsidRPr="004477BB">
              <w:rPr>
                <w:sz w:val="24"/>
                <w:szCs w:val="24"/>
              </w:rPr>
              <w:t>Alliance of Sahel States (AES)</w:t>
            </w:r>
          </w:p>
        </w:tc>
        <w:tc>
          <w:tcPr>
            <w:tcW w:w="4200" w:type="dxa"/>
            <w:tcMar>
              <w:top w:w="60" w:type="dxa"/>
              <w:left w:w="100" w:type="dxa"/>
              <w:bottom w:w="60" w:type="dxa"/>
              <w:right w:w="100" w:type="dxa"/>
            </w:tcMar>
            <w:vAlign w:val="center"/>
          </w:tcPr>
          <w:p w14:paraId="77CDE7A3" w14:textId="77777777" w:rsidR="00F96F22" w:rsidRPr="004477BB" w:rsidRDefault="00000000">
            <w:pPr>
              <w:rPr>
                <w:sz w:val="24"/>
                <w:szCs w:val="24"/>
              </w:rPr>
            </w:pPr>
            <w:r w:rsidRPr="004477BB">
              <w:rPr>
                <w:sz w:val="24"/>
                <w:szCs w:val="24"/>
              </w:rPr>
              <w:t>No new joint statement recorded this week specific to the Dioura attack or the Bamako blockade</w:t>
            </w:r>
          </w:p>
        </w:tc>
        <w:tc>
          <w:tcPr>
            <w:tcW w:w="3226" w:type="dxa"/>
            <w:tcMar>
              <w:top w:w="60" w:type="dxa"/>
              <w:left w:w="100" w:type="dxa"/>
              <w:bottom w:w="60" w:type="dxa"/>
              <w:right w:w="100" w:type="dxa"/>
            </w:tcMar>
            <w:vAlign w:val="center"/>
          </w:tcPr>
          <w:p w14:paraId="313C46BC" w14:textId="77777777" w:rsidR="00F96F22" w:rsidRPr="004477BB" w:rsidRDefault="00000000">
            <w:pPr>
              <w:rPr>
                <w:sz w:val="24"/>
                <w:szCs w:val="24"/>
              </w:rPr>
            </w:pPr>
            <w:r w:rsidRPr="004477BB">
              <w:rPr>
                <w:sz w:val="24"/>
                <w:szCs w:val="24"/>
              </w:rPr>
              <w:t>Bloc solidarity remains rhetorical; no visible operational support recorded this week</w:t>
            </w:r>
          </w:p>
        </w:tc>
      </w:tr>
      <w:tr w:rsidR="00F96F22" w:rsidRPr="004477BB" w14:paraId="2BCD412A" w14:textId="77777777">
        <w:tblPrEx>
          <w:tblCellMar>
            <w:top w:w="0" w:type="dxa"/>
            <w:bottom w:w="0" w:type="dxa"/>
          </w:tblCellMar>
        </w:tblPrEx>
        <w:tc>
          <w:tcPr>
            <w:tcW w:w="1600" w:type="dxa"/>
            <w:tcMar>
              <w:top w:w="60" w:type="dxa"/>
              <w:left w:w="100" w:type="dxa"/>
              <w:bottom w:w="60" w:type="dxa"/>
              <w:right w:w="100" w:type="dxa"/>
            </w:tcMar>
            <w:vAlign w:val="center"/>
          </w:tcPr>
          <w:p w14:paraId="716B398F" w14:textId="77777777" w:rsidR="00F96F22" w:rsidRPr="004477BB" w:rsidRDefault="00000000">
            <w:pPr>
              <w:rPr>
                <w:sz w:val="24"/>
                <w:szCs w:val="24"/>
              </w:rPr>
            </w:pPr>
            <w:r w:rsidRPr="004477BB">
              <w:rPr>
                <w:sz w:val="24"/>
                <w:szCs w:val="24"/>
              </w:rPr>
              <w:lastRenderedPageBreak/>
              <w:t>African Union</w:t>
            </w:r>
          </w:p>
        </w:tc>
        <w:tc>
          <w:tcPr>
            <w:tcW w:w="4200" w:type="dxa"/>
            <w:tcMar>
              <w:top w:w="60" w:type="dxa"/>
              <w:left w:w="100" w:type="dxa"/>
              <w:bottom w:w="60" w:type="dxa"/>
              <w:right w:w="100" w:type="dxa"/>
            </w:tcMar>
            <w:vAlign w:val="center"/>
          </w:tcPr>
          <w:p w14:paraId="398C07E1" w14:textId="77777777" w:rsidR="00F96F22" w:rsidRPr="004477BB" w:rsidRDefault="00000000">
            <w:pPr>
              <w:rPr>
                <w:sz w:val="24"/>
                <w:szCs w:val="24"/>
              </w:rPr>
            </w:pPr>
            <w:r w:rsidRPr="004477BB">
              <w:rPr>
                <w:sz w:val="24"/>
                <w:szCs w:val="24"/>
              </w:rPr>
              <w:t>No new specific statement on Mali identified for this week</w:t>
            </w:r>
          </w:p>
        </w:tc>
        <w:tc>
          <w:tcPr>
            <w:tcW w:w="3226" w:type="dxa"/>
            <w:tcMar>
              <w:top w:w="60" w:type="dxa"/>
              <w:left w:w="100" w:type="dxa"/>
              <w:bottom w:w="60" w:type="dxa"/>
              <w:right w:w="100" w:type="dxa"/>
            </w:tcMar>
            <w:vAlign w:val="center"/>
          </w:tcPr>
          <w:p w14:paraId="4C170FFD" w14:textId="77777777" w:rsidR="00F96F22" w:rsidRPr="004477BB" w:rsidRDefault="00000000">
            <w:pPr>
              <w:rPr>
                <w:sz w:val="24"/>
                <w:szCs w:val="24"/>
              </w:rPr>
            </w:pPr>
            <w:r w:rsidRPr="004477BB">
              <w:rPr>
                <w:sz w:val="24"/>
                <w:szCs w:val="24"/>
              </w:rPr>
              <w:t>Standing concern over the deteriorating Sahel security architecture</w:t>
            </w:r>
          </w:p>
        </w:tc>
      </w:tr>
      <w:tr w:rsidR="00F96F22" w:rsidRPr="004477BB" w14:paraId="453A31BD" w14:textId="77777777">
        <w:tblPrEx>
          <w:tblCellMar>
            <w:top w:w="0" w:type="dxa"/>
            <w:bottom w:w="0" w:type="dxa"/>
          </w:tblCellMar>
        </w:tblPrEx>
        <w:tc>
          <w:tcPr>
            <w:tcW w:w="1600" w:type="dxa"/>
            <w:tcMar>
              <w:top w:w="60" w:type="dxa"/>
              <w:left w:w="100" w:type="dxa"/>
              <w:bottom w:w="60" w:type="dxa"/>
              <w:right w:w="100" w:type="dxa"/>
            </w:tcMar>
            <w:vAlign w:val="center"/>
          </w:tcPr>
          <w:p w14:paraId="7C49C371" w14:textId="77777777" w:rsidR="00F96F22" w:rsidRPr="004477BB" w:rsidRDefault="00000000">
            <w:pPr>
              <w:rPr>
                <w:sz w:val="24"/>
                <w:szCs w:val="24"/>
              </w:rPr>
            </w:pPr>
            <w:r w:rsidRPr="004477BB">
              <w:rPr>
                <w:sz w:val="24"/>
                <w:szCs w:val="24"/>
              </w:rPr>
              <w:t>ECOWAS</w:t>
            </w:r>
          </w:p>
        </w:tc>
        <w:tc>
          <w:tcPr>
            <w:tcW w:w="4200" w:type="dxa"/>
            <w:tcMar>
              <w:top w:w="60" w:type="dxa"/>
              <w:left w:w="100" w:type="dxa"/>
              <w:bottom w:w="60" w:type="dxa"/>
              <w:right w:w="100" w:type="dxa"/>
            </w:tcMar>
            <w:vAlign w:val="center"/>
          </w:tcPr>
          <w:p w14:paraId="34DBC86D" w14:textId="77777777" w:rsidR="00F96F22" w:rsidRPr="004477BB" w:rsidRDefault="00000000">
            <w:pPr>
              <w:rPr>
                <w:sz w:val="24"/>
                <w:szCs w:val="24"/>
              </w:rPr>
            </w:pPr>
            <w:r w:rsidRPr="004477BB">
              <w:rPr>
                <w:sz w:val="24"/>
                <w:szCs w:val="24"/>
              </w:rPr>
              <w:t>Mali remains outside ECOWAS following the AES states' formal withdrawal in January 2025</w:t>
            </w:r>
          </w:p>
        </w:tc>
        <w:tc>
          <w:tcPr>
            <w:tcW w:w="3226" w:type="dxa"/>
            <w:tcMar>
              <w:top w:w="60" w:type="dxa"/>
              <w:left w:w="100" w:type="dxa"/>
              <w:bottom w:w="60" w:type="dxa"/>
              <w:right w:w="100" w:type="dxa"/>
            </w:tcMar>
            <w:vAlign w:val="center"/>
          </w:tcPr>
          <w:p w14:paraId="6EA4D988" w14:textId="77777777" w:rsidR="00F96F22" w:rsidRPr="004477BB" w:rsidRDefault="00000000">
            <w:pPr>
              <w:rPr>
                <w:sz w:val="24"/>
                <w:szCs w:val="24"/>
              </w:rPr>
            </w:pPr>
            <w:r w:rsidRPr="004477BB">
              <w:rPr>
                <w:sz w:val="24"/>
                <w:szCs w:val="24"/>
              </w:rPr>
              <w:t>Continued diplomatic estrangement from the regional bloc</w:t>
            </w:r>
          </w:p>
        </w:tc>
      </w:tr>
    </w:tbl>
    <w:p w14:paraId="6492F8E6" w14:textId="77777777" w:rsidR="00F96F22" w:rsidRPr="004477BB" w:rsidRDefault="00F96F22">
      <w:pPr>
        <w:spacing w:after="80"/>
        <w:rPr>
          <w:sz w:val="24"/>
          <w:szCs w:val="24"/>
        </w:rPr>
      </w:pPr>
    </w:p>
    <w:p w14:paraId="75637634" w14:textId="77777777" w:rsidR="00F96F22" w:rsidRPr="004477BB" w:rsidRDefault="00000000">
      <w:pPr>
        <w:pStyle w:val="Heading2"/>
        <w:spacing w:before="200" w:after="100"/>
        <w:rPr>
          <w:color w:val="auto"/>
          <w:sz w:val="24"/>
          <w:szCs w:val="24"/>
        </w:rPr>
      </w:pPr>
      <w:r w:rsidRPr="004477BB">
        <w:rPr>
          <w:b/>
          <w:bCs/>
          <w:i/>
          <w:iCs/>
          <w:color w:val="auto"/>
          <w:sz w:val="24"/>
          <w:szCs w:val="24"/>
        </w:rPr>
        <w:t>International Actors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6826"/>
      </w:tblGrid>
      <w:tr w:rsidR="00F96F22" w:rsidRPr="004477BB" w14:paraId="19B0A51F" w14:textId="77777777" w:rsidTr="004477BB">
        <w:tblPrEx>
          <w:tblCellMar>
            <w:top w:w="0" w:type="dxa"/>
            <w:bottom w:w="0" w:type="dxa"/>
          </w:tblCellMar>
        </w:tblPrEx>
        <w:trPr>
          <w:tblHeader/>
        </w:trPr>
        <w:tc>
          <w:tcPr>
            <w:tcW w:w="2200" w:type="dxa"/>
            <w:shd w:val="clear" w:color="auto" w:fill="auto"/>
            <w:tcMar>
              <w:top w:w="60" w:type="dxa"/>
              <w:left w:w="100" w:type="dxa"/>
              <w:bottom w:w="60" w:type="dxa"/>
              <w:right w:w="100" w:type="dxa"/>
            </w:tcMar>
            <w:vAlign w:val="center"/>
          </w:tcPr>
          <w:p w14:paraId="03BAA341" w14:textId="77777777" w:rsidR="00F96F22" w:rsidRPr="004477BB" w:rsidRDefault="00000000">
            <w:pPr>
              <w:rPr>
                <w:sz w:val="24"/>
                <w:szCs w:val="24"/>
              </w:rPr>
            </w:pPr>
            <w:r w:rsidRPr="004477BB">
              <w:rPr>
                <w:b/>
                <w:bCs/>
                <w:sz w:val="24"/>
                <w:szCs w:val="24"/>
              </w:rPr>
              <w:t>Actor</w:t>
            </w:r>
          </w:p>
        </w:tc>
        <w:tc>
          <w:tcPr>
            <w:tcW w:w="6826" w:type="dxa"/>
            <w:shd w:val="clear" w:color="auto" w:fill="auto"/>
            <w:tcMar>
              <w:top w:w="60" w:type="dxa"/>
              <w:left w:w="100" w:type="dxa"/>
              <w:bottom w:w="60" w:type="dxa"/>
              <w:right w:w="100" w:type="dxa"/>
            </w:tcMar>
            <w:vAlign w:val="center"/>
          </w:tcPr>
          <w:p w14:paraId="2A15998E" w14:textId="77777777" w:rsidR="00F96F22" w:rsidRPr="004477BB" w:rsidRDefault="00000000">
            <w:pPr>
              <w:rPr>
                <w:sz w:val="24"/>
                <w:szCs w:val="24"/>
              </w:rPr>
            </w:pPr>
            <w:r w:rsidRPr="004477BB">
              <w:rPr>
                <w:b/>
                <w:bCs/>
                <w:sz w:val="24"/>
                <w:szCs w:val="24"/>
              </w:rPr>
              <w:t>Action / Statement</w:t>
            </w:r>
          </w:p>
        </w:tc>
      </w:tr>
      <w:tr w:rsidR="00F96F22" w:rsidRPr="004477BB" w14:paraId="632094E3" w14:textId="77777777">
        <w:tblPrEx>
          <w:tblCellMar>
            <w:top w:w="0" w:type="dxa"/>
            <w:bottom w:w="0" w:type="dxa"/>
          </w:tblCellMar>
        </w:tblPrEx>
        <w:tc>
          <w:tcPr>
            <w:tcW w:w="2200" w:type="dxa"/>
            <w:tcMar>
              <w:top w:w="60" w:type="dxa"/>
              <w:left w:w="100" w:type="dxa"/>
              <w:bottom w:w="60" w:type="dxa"/>
              <w:right w:w="100" w:type="dxa"/>
            </w:tcMar>
            <w:vAlign w:val="center"/>
          </w:tcPr>
          <w:p w14:paraId="28BB4325" w14:textId="77777777" w:rsidR="00F96F22" w:rsidRPr="004477BB" w:rsidRDefault="00000000">
            <w:pPr>
              <w:rPr>
                <w:sz w:val="24"/>
                <w:szCs w:val="24"/>
              </w:rPr>
            </w:pPr>
            <w:r w:rsidRPr="004477BB">
              <w:rPr>
                <w:sz w:val="24"/>
                <w:szCs w:val="24"/>
              </w:rPr>
              <w:t>Russia</w:t>
            </w:r>
          </w:p>
        </w:tc>
        <w:tc>
          <w:tcPr>
            <w:tcW w:w="6826" w:type="dxa"/>
            <w:tcMar>
              <w:top w:w="60" w:type="dxa"/>
              <w:left w:w="100" w:type="dxa"/>
              <w:bottom w:w="60" w:type="dxa"/>
              <w:right w:w="100" w:type="dxa"/>
            </w:tcMar>
            <w:vAlign w:val="center"/>
          </w:tcPr>
          <w:p w14:paraId="330BB4B7" w14:textId="77777777" w:rsidR="00F96F22" w:rsidRPr="004477BB" w:rsidRDefault="00000000">
            <w:pPr>
              <w:rPr>
                <w:sz w:val="24"/>
                <w:szCs w:val="24"/>
              </w:rPr>
            </w:pPr>
            <w:r w:rsidRPr="004477BB">
              <w:rPr>
                <w:sz w:val="24"/>
                <w:szCs w:val="24"/>
              </w:rPr>
              <w:t>Africa Corps personnel were among those killed in the Dioura attack, underscoring the continued cost of Moscow's military engagement in Mali</w:t>
            </w:r>
          </w:p>
        </w:tc>
      </w:tr>
      <w:tr w:rsidR="00F96F22" w:rsidRPr="004477BB" w14:paraId="55350549" w14:textId="77777777">
        <w:tblPrEx>
          <w:tblCellMar>
            <w:top w:w="0" w:type="dxa"/>
            <w:bottom w:w="0" w:type="dxa"/>
          </w:tblCellMar>
        </w:tblPrEx>
        <w:tc>
          <w:tcPr>
            <w:tcW w:w="2200" w:type="dxa"/>
            <w:tcMar>
              <w:top w:w="60" w:type="dxa"/>
              <w:left w:w="100" w:type="dxa"/>
              <w:bottom w:w="60" w:type="dxa"/>
              <w:right w:w="100" w:type="dxa"/>
            </w:tcMar>
            <w:vAlign w:val="center"/>
          </w:tcPr>
          <w:p w14:paraId="73FCC272" w14:textId="77777777" w:rsidR="00F96F22" w:rsidRPr="004477BB" w:rsidRDefault="00000000">
            <w:pPr>
              <w:rPr>
                <w:sz w:val="24"/>
                <w:szCs w:val="24"/>
              </w:rPr>
            </w:pPr>
            <w:r w:rsidRPr="004477BB">
              <w:rPr>
                <w:sz w:val="24"/>
                <w:szCs w:val="24"/>
              </w:rPr>
              <w:t>United States / United Kingdom</w:t>
            </w:r>
          </w:p>
        </w:tc>
        <w:tc>
          <w:tcPr>
            <w:tcW w:w="6826" w:type="dxa"/>
            <w:tcMar>
              <w:top w:w="60" w:type="dxa"/>
              <w:left w:w="100" w:type="dxa"/>
              <w:bottom w:w="60" w:type="dxa"/>
              <w:right w:w="100" w:type="dxa"/>
            </w:tcMar>
            <w:vAlign w:val="center"/>
          </w:tcPr>
          <w:p w14:paraId="42BC8487" w14:textId="77777777" w:rsidR="00F96F22" w:rsidRPr="004477BB" w:rsidRDefault="00000000">
            <w:pPr>
              <w:rPr>
                <w:sz w:val="24"/>
                <w:szCs w:val="24"/>
              </w:rPr>
            </w:pPr>
            <w:r w:rsidRPr="004477BB">
              <w:rPr>
                <w:sz w:val="24"/>
                <w:szCs w:val="24"/>
              </w:rPr>
              <w:t>Both governments continue to maintain advisories urging their citizens to leave Mali, citing the fuel crisis, kidnapping risk and general insecurity</w:t>
            </w:r>
          </w:p>
        </w:tc>
      </w:tr>
      <w:tr w:rsidR="00F96F22" w:rsidRPr="004477BB" w14:paraId="3B1DEE5B" w14:textId="77777777">
        <w:tblPrEx>
          <w:tblCellMar>
            <w:top w:w="0" w:type="dxa"/>
            <w:bottom w:w="0" w:type="dxa"/>
          </w:tblCellMar>
        </w:tblPrEx>
        <w:tc>
          <w:tcPr>
            <w:tcW w:w="2200" w:type="dxa"/>
            <w:tcMar>
              <w:top w:w="60" w:type="dxa"/>
              <w:left w:w="100" w:type="dxa"/>
              <w:bottom w:w="60" w:type="dxa"/>
              <w:right w:w="100" w:type="dxa"/>
            </w:tcMar>
            <w:vAlign w:val="center"/>
          </w:tcPr>
          <w:p w14:paraId="6E189DFB" w14:textId="77777777" w:rsidR="00F96F22" w:rsidRPr="004477BB" w:rsidRDefault="00000000">
            <w:pPr>
              <w:rPr>
                <w:sz w:val="24"/>
                <w:szCs w:val="24"/>
              </w:rPr>
            </w:pPr>
            <w:r w:rsidRPr="004477BB">
              <w:rPr>
                <w:sz w:val="24"/>
                <w:szCs w:val="24"/>
              </w:rPr>
              <w:t>France (AFP)</w:t>
            </w:r>
          </w:p>
        </w:tc>
        <w:tc>
          <w:tcPr>
            <w:tcW w:w="6826" w:type="dxa"/>
            <w:tcMar>
              <w:top w:w="60" w:type="dxa"/>
              <w:left w:w="100" w:type="dxa"/>
              <w:bottom w:w="60" w:type="dxa"/>
              <w:right w:w="100" w:type="dxa"/>
            </w:tcMar>
            <w:vAlign w:val="center"/>
          </w:tcPr>
          <w:p w14:paraId="41718591" w14:textId="77777777" w:rsidR="00F96F22" w:rsidRPr="004477BB" w:rsidRDefault="00000000">
            <w:pPr>
              <w:rPr>
                <w:sz w:val="24"/>
                <w:szCs w:val="24"/>
              </w:rPr>
            </w:pPr>
            <w:r w:rsidRPr="004477BB">
              <w:rPr>
                <w:sz w:val="24"/>
                <w:szCs w:val="24"/>
              </w:rPr>
              <w:t>French news agency AFP, citing security, military and local sources, provided some of the most detailed casualty reporting on the Dioura attack available this week</w:t>
            </w:r>
          </w:p>
        </w:tc>
      </w:tr>
    </w:tbl>
    <w:p w14:paraId="064DFB5E" w14:textId="77777777" w:rsidR="00F96F22" w:rsidRPr="004477BB" w:rsidRDefault="00F96F22">
      <w:pPr>
        <w:spacing w:after="80"/>
        <w:rPr>
          <w:sz w:val="24"/>
          <w:szCs w:val="24"/>
        </w:rPr>
      </w:pPr>
    </w:p>
    <w:p w14:paraId="78B1049C" w14:textId="77777777" w:rsidR="00F96F22" w:rsidRPr="004477BB" w:rsidRDefault="00000000">
      <w:pPr>
        <w:pStyle w:val="Heading2"/>
        <w:spacing w:before="200" w:after="100"/>
        <w:rPr>
          <w:color w:val="auto"/>
          <w:sz w:val="24"/>
          <w:szCs w:val="24"/>
        </w:rPr>
      </w:pPr>
      <w:r w:rsidRPr="004477BB">
        <w:rPr>
          <w:b/>
          <w:bCs/>
          <w:i/>
          <w:iCs/>
          <w:color w:val="auto"/>
          <w:sz w:val="24"/>
          <w:szCs w:val="24"/>
        </w:rPr>
        <w:t>Peace Initiatives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400"/>
        <w:gridCol w:w="4026"/>
      </w:tblGrid>
      <w:tr w:rsidR="00F96F22" w:rsidRPr="004477BB" w14:paraId="41EB1825" w14:textId="77777777" w:rsidTr="006A7FAE">
        <w:tblPrEx>
          <w:tblCellMar>
            <w:top w:w="0" w:type="dxa"/>
            <w:bottom w:w="0" w:type="dxa"/>
          </w:tblCellMar>
        </w:tblPrEx>
        <w:trPr>
          <w:tblHeader/>
        </w:trPr>
        <w:tc>
          <w:tcPr>
            <w:tcW w:w="2600" w:type="dxa"/>
            <w:shd w:val="clear" w:color="auto" w:fill="auto"/>
            <w:tcMar>
              <w:top w:w="60" w:type="dxa"/>
              <w:left w:w="100" w:type="dxa"/>
              <w:bottom w:w="60" w:type="dxa"/>
              <w:right w:w="100" w:type="dxa"/>
            </w:tcMar>
            <w:vAlign w:val="center"/>
          </w:tcPr>
          <w:p w14:paraId="3A0ACF1B" w14:textId="77777777" w:rsidR="00F96F22" w:rsidRPr="004477BB" w:rsidRDefault="00000000">
            <w:pPr>
              <w:rPr>
                <w:sz w:val="24"/>
                <w:szCs w:val="24"/>
              </w:rPr>
            </w:pPr>
            <w:r w:rsidRPr="004477BB">
              <w:rPr>
                <w:b/>
                <w:bCs/>
                <w:sz w:val="24"/>
                <w:szCs w:val="24"/>
              </w:rPr>
              <w:t>Initiative</w:t>
            </w:r>
          </w:p>
        </w:tc>
        <w:tc>
          <w:tcPr>
            <w:tcW w:w="2400" w:type="dxa"/>
            <w:shd w:val="clear" w:color="auto" w:fill="auto"/>
            <w:tcMar>
              <w:top w:w="60" w:type="dxa"/>
              <w:left w:w="100" w:type="dxa"/>
              <w:bottom w:w="60" w:type="dxa"/>
              <w:right w:w="100" w:type="dxa"/>
            </w:tcMar>
            <w:vAlign w:val="center"/>
          </w:tcPr>
          <w:p w14:paraId="4BB81128" w14:textId="77777777" w:rsidR="00F96F22" w:rsidRPr="004477BB" w:rsidRDefault="00000000">
            <w:pPr>
              <w:rPr>
                <w:sz w:val="24"/>
                <w:szCs w:val="24"/>
              </w:rPr>
            </w:pPr>
            <w:r w:rsidRPr="004477BB">
              <w:rPr>
                <w:b/>
                <w:bCs/>
                <w:sz w:val="24"/>
                <w:szCs w:val="24"/>
              </w:rPr>
              <w:t>Lead Actor</w:t>
            </w:r>
          </w:p>
        </w:tc>
        <w:tc>
          <w:tcPr>
            <w:tcW w:w="4026" w:type="dxa"/>
            <w:shd w:val="clear" w:color="auto" w:fill="auto"/>
            <w:tcMar>
              <w:top w:w="60" w:type="dxa"/>
              <w:left w:w="100" w:type="dxa"/>
              <w:bottom w:w="60" w:type="dxa"/>
              <w:right w:w="100" w:type="dxa"/>
            </w:tcMar>
            <w:vAlign w:val="center"/>
          </w:tcPr>
          <w:p w14:paraId="6F76F6E8" w14:textId="77777777" w:rsidR="00F96F22" w:rsidRPr="004477BB" w:rsidRDefault="00000000">
            <w:pPr>
              <w:rPr>
                <w:sz w:val="24"/>
                <w:szCs w:val="24"/>
              </w:rPr>
            </w:pPr>
            <w:r w:rsidRPr="004477BB">
              <w:rPr>
                <w:b/>
                <w:bCs/>
                <w:sz w:val="24"/>
                <w:szCs w:val="24"/>
              </w:rPr>
              <w:t>Progress</w:t>
            </w:r>
          </w:p>
        </w:tc>
      </w:tr>
      <w:tr w:rsidR="00F96F22" w:rsidRPr="004477BB" w14:paraId="2A439137" w14:textId="77777777">
        <w:tblPrEx>
          <w:tblCellMar>
            <w:top w:w="0" w:type="dxa"/>
            <w:bottom w:w="0" w:type="dxa"/>
          </w:tblCellMar>
        </w:tblPrEx>
        <w:tc>
          <w:tcPr>
            <w:tcW w:w="2600" w:type="dxa"/>
            <w:tcMar>
              <w:top w:w="60" w:type="dxa"/>
              <w:left w:w="100" w:type="dxa"/>
              <w:bottom w:w="60" w:type="dxa"/>
              <w:right w:w="100" w:type="dxa"/>
            </w:tcMar>
            <w:vAlign w:val="center"/>
          </w:tcPr>
          <w:p w14:paraId="730A12A3" w14:textId="77777777" w:rsidR="00F96F22" w:rsidRPr="004477BB" w:rsidRDefault="00000000">
            <w:pPr>
              <w:rPr>
                <w:sz w:val="24"/>
                <w:szCs w:val="24"/>
              </w:rPr>
            </w:pPr>
            <w:r w:rsidRPr="004477BB">
              <w:rPr>
                <w:sz w:val="24"/>
                <w:szCs w:val="24"/>
              </w:rPr>
              <w:t>None specifically recorded this week</w:t>
            </w:r>
          </w:p>
        </w:tc>
        <w:tc>
          <w:tcPr>
            <w:tcW w:w="2400" w:type="dxa"/>
            <w:tcMar>
              <w:top w:w="60" w:type="dxa"/>
              <w:left w:w="100" w:type="dxa"/>
              <w:bottom w:w="60" w:type="dxa"/>
              <w:right w:w="100" w:type="dxa"/>
            </w:tcMar>
            <w:vAlign w:val="center"/>
          </w:tcPr>
          <w:p w14:paraId="6479F731" w14:textId="77777777" w:rsidR="00F96F22" w:rsidRPr="004477BB" w:rsidRDefault="00000000">
            <w:pPr>
              <w:rPr>
                <w:sz w:val="24"/>
                <w:szCs w:val="24"/>
              </w:rPr>
            </w:pPr>
            <w:r w:rsidRPr="004477BB">
              <w:rPr>
                <w:sz w:val="24"/>
                <w:szCs w:val="24"/>
              </w:rPr>
              <w:t>N/A</w:t>
            </w:r>
          </w:p>
        </w:tc>
        <w:tc>
          <w:tcPr>
            <w:tcW w:w="4026" w:type="dxa"/>
            <w:tcMar>
              <w:top w:w="60" w:type="dxa"/>
              <w:left w:w="100" w:type="dxa"/>
              <w:bottom w:w="60" w:type="dxa"/>
              <w:right w:w="100" w:type="dxa"/>
            </w:tcMar>
            <w:vAlign w:val="center"/>
          </w:tcPr>
          <w:p w14:paraId="360CF5EF" w14:textId="77777777" w:rsidR="00F96F22" w:rsidRPr="004477BB" w:rsidRDefault="00000000">
            <w:pPr>
              <w:rPr>
                <w:sz w:val="24"/>
                <w:szCs w:val="24"/>
              </w:rPr>
            </w:pPr>
            <w:r w:rsidRPr="004477BB">
              <w:rPr>
                <w:sz w:val="24"/>
                <w:szCs w:val="24"/>
              </w:rPr>
              <w:t>No new formal peace negotiation or ceasefire initiative between the Malian government and JNIM/FLA was identified for this reporting week</w:t>
            </w:r>
          </w:p>
        </w:tc>
      </w:tr>
    </w:tbl>
    <w:p w14:paraId="7D26B814" w14:textId="77777777" w:rsidR="00F96F22" w:rsidRPr="006A7FAE" w:rsidRDefault="00000000">
      <w:pPr>
        <w:pStyle w:val="Heading1"/>
        <w:spacing w:before="300" w:after="120"/>
        <w:rPr>
          <w:color w:val="auto"/>
          <w:sz w:val="24"/>
          <w:szCs w:val="24"/>
        </w:rPr>
      </w:pPr>
      <w:r w:rsidRPr="006A7FAE">
        <w:rPr>
          <w:b/>
          <w:bCs/>
          <w:color w:val="auto"/>
          <w:sz w:val="24"/>
          <w:szCs w:val="24"/>
        </w:rPr>
        <w:t>9. MALI–SAHEL / REGIONAL SECURITY RELATIONS</w:t>
      </w:r>
    </w:p>
    <w:p w14:paraId="5170D3F2" w14:textId="77777777" w:rsidR="00F96F22" w:rsidRPr="006A7FAE" w:rsidRDefault="00000000">
      <w:pPr>
        <w:pStyle w:val="Heading2"/>
        <w:spacing w:before="200" w:after="100"/>
        <w:rPr>
          <w:color w:val="auto"/>
          <w:sz w:val="24"/>
          <w:szCs w:val="24"/>
        </w:rPr>
      </w:pPr>
      <w:r w:rsidRPr="006A7FAE">
        <w:rPr>
          <w:b/>
          <w:bCs/>
          <w:i/>
          <w:iCs/>
          <w:color w:val="auto"/>
          <w:sz w:val="24"/>
          <w:szCs w:val="24"/>
        </w:rPr>
        <w:t>Cross-Border Tensions / Allegations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93"/>
        <w:gridCol w:w="4760"/>
        <w:gridCol w:w="2773"/>
      </w:tblGrid>
      <w:tr w:rsidR="00F96F22" w:rsidRPr="004477BB" w14:paraId="37A3B524" w14:textId="77777777" w:rsidTr="006A7FAE">
        <w:tblPrEx>
          <w:tblCellMar>
            <w:top w:w="0" w:type="dxa"/>
            <w:bottom w:w="0" w:type="dxa"/>
          </w:tblCellMar>
        </w:tblPrEx>
        <w:trPr>
          <w:tblHeader/>
        </w:trPr>
        <w:tc>
          <w:tcPr>
            <w:tcW w:w="1400" w:type="dxa"/>
            <w:shd w:val="clear" w:color="auto" w:fill="auto"/>
            <w:tcMar>
              <w:top w:w="60" w:type="dxa"/>
              <w:left w:w="100" w:type="dxa"/>
              <w:bottom w:w="60" w:type="dxa"/>
              <w:right w:w="100" w:type="dxa"/>
            </w:tcMar>
            <w:vAlign w:val="center"/>
          </w:tcPr>
          <w:p w14:paraId="707FCE57" w14:textId="77777777" w:rsidR="00F96F22" w:rsidRPr="004477BB" w:rsidRDefault="00000000">
            <w:pPr>
              <w:rPr>
                <w:sz w:val="24"/>
                <w:szCs w:val="24"/>
              </w:rPr>
            </w:pPr>
            <w:r w:rsidRPr="004477BB">
              <w:rPr>
                <w:b/>
                <w:bCs/>
                <w:sz w:val="24"/>
                <w:szCs w:val="24"/>
              </w:rPr>
              <w:t>Date</w:t>
            </w:r>
          </w:p>
        </w:tc>
        <w:tc>
          <w:tcPr>
            <w:tcW w:w="4826" w:type="dxa"/>
            <w:shd w:val="clear" w:color="auto" w:fill="auto"/>
            <w:tcMar>
              <w:top w:w="60" w:type="dxa"/>
              <w:left w:w="100" w:type="dxa"/>
              <w:bottom w:w="60" w:type="dxa"/>
              <w:right w:w="100" w:type="dxa"/>
            </w:tcMar>
            <w:vAlign w:val="center"/>
          </w:tcPr>
          <w:p w14:paraId="721BE13B" w14:textId="77777777" w:rsidR="00F96F22" w:rsidRPr="004477BB" w:rsidRDefault="00000000">
            <w:pPr>
              <w:rPr>
                <w:sz w:val="24"/>
                <w:szCs w:val="24"/>
              </w:rPr>
            </w:pPr>
            <w:r w:rsidRPr="004477BB">
              <w:rPr>
                <w:b/>
                <w:bCs/>
                <w:sz w:val="24"/>
                <w:szCs w:val="24"/>
              </w:rPr>
              <w:t>Incident</w:t>
            </w:r>
          </w:p>
        </w:tc>
        <w:tc>
          <w:tcPr>
            <w:tcW w:w="2800" w:type="dxa"/>
            <w:shd w:val="clear" w:color="auto" w:fill="auto"/>
            <w:tcMar>
              <w:top w:w="60" w:type="dxa"/>
              <w:left w:w="100" w:type="dxa"/>
              <w:bottom w:w="60" w:type="dxa"/>
              <w:right w:w="100" w:type="dxa"/>
            </w:tcMar>
            <w:vAlign w:val="center"/>
          </w:tcPr>
          <w:p w14:paraId="329C7791" w14:textId="77777777" w:rsidR="00F96F22" w:rsidRPr="004477BB" w:rsidRDefault="00000000">
            <w:pPr>
              <w:rPr>
                <w:sz w:val="24"/>
                <w:szCs w:val="24"/>
              </w:rPr>
            </w:pPr>
            <w:r w:rsidRPr="004477BB">
              <w:rPr>
                <w:b/>
                <w:bCs/>
                <w:sz w:val="24"/>
                <w:szCs w:val="24"/>
              </w:rPr>
              <w:t>Source</w:t>
            </w:r>
          </w:p>
        </w:tc>
      </w:tr>
      <w:tr w:rsidR="00F96F22" w:rsidRPr="004477BB" w14:paraId="6AE6B393" w14:textId="77777777">
        <w:tblPrEx>
          <w:tblCellMar>
            <w:top w:w="0" w:type="dxa"/>
            <w:bottom w:w="0" w:type="dxa"/>
          </w:tblCellMar>
        </w:tblPrEx>
        <w:tc>
          <w:tcPr>
            <w:tcW w:w="1400" w:type="dxa"/>
            <w:tcMar>
              <w:top w:w="60" w:type="dxa"/>
              <w:left w:w="100" w:type="dxa"/>
              <w:bottom w:w="60" w:type="dxa"/>
              <w:right w:w="100" w:type="dxa"/>
            </w:tcMar>
            <w:vAlign w:val="center"/>
          </w:tcPr>
          <w:p w14:paraId="1E68FA26" w14:textId="77777777" w:rsidR="00F96F22" w:rsidRPr="004477BB" w:rsidRDefault="00000000">
            <w:pPr>
              <w:rPr>
                <w:sz w:val="24"/>
                <w:szCs w:val="24"/>
              </w:rPr>
            </w:pPr>
            <w:r w:rsidRPr="004477BB">
              <w:rPr>
                <w:sz w:val="24"/>
                <w:szCs w:val="24"/>
              </w:rPr>
              <w:t>Ongoing (background)</w:t>
            </w:r>
          </w:p>
        </w:tc>
        <w:tc>
          <w:tcPr>
            <w:tcW w:w="4826" w:type="dxa"/>
            <w:tcMar>
              <w:top w:w="60" w:type="dxa"/>
              <w:left w:w="100" w:type="dxa"/>
              <w:bottom w:w="60" w:type="dxa"/>
              <w:right w:w="100" w:type="dxa"/>
            </w:tcMar>
            <w:vAlign w:val="center"/>
          </w:tcPr>
          <w:p w14:paraId="3C515600" w14:textId="77777777" w:rsidR="00F96F22" w:rsidRPr="004477BB" w:rsidRDefault="00000000">
            <w:pPr>
              <w:rPr>
                <w:sz w:val="24"/>
                <w:szCs w:val="24"/>
              </w:rPr>
            </w:pPr>
            <w:r w:rsidRPr="004477BB">
              <w:rPr>
                <w:sz w:val="24"/>
                <w:szCs w:val="24"/>
              </w:rPr>
              <w:t>Continued cross-border movement and coordination of JNIM and ISSP fighters between Mali, Niger and Burkina Faso, and the continuing unusual JNIM-FLA tactical alliance in northern Mali</w:t>
            </w:r>
          </w:p>
        </w:tc>
        <w:tc>
          <w:tcPr>
            <w:tcW w:w="2800" w:type="dxa"/>
            <w:tcMar>
              <w:top w:w="60" w:type="dxa"/>
              <w:left w:w="100" w:type="dxa"/>
              <w:bottom w:w="60" w:type="dxa"/>
              <w:right w:w="100" w:type="dxa"/>
            </w:tcMar>
            <w:vAlign w:val="center"/>
          </w:tcPr>
          <w:p w14:paraId="175D21CF" w14:textId="77777777" w:rsidR="00F96F22" w:rsidRPr="004477BB" w:rsidRDefault="00000000">
            <w:pPr>
              <w:rPr>
                <w:sz w:val="24"/>
                <w:szCs w:val="24"/>
              </w:rPr>
            </w:pPr>
            <w:r w:rsidRPr="004477BB">
              <w:rPr>
                <w:sz w:val="24"/>
                <w:szCs w:val="24"/>
              </w:rPr>
              <w:t>Africa Defense Forum (background reporting)</w:t>
            </w:r>
          </w:p>
        </w:tc>
      </w:tr>
    </w:tbl>
    <w:p w14:paraId="2F840324" w14:textId="77777777" w:rsidR="00F96F22" w:rsidRPr="004477BB" w:rsidRDefault="00F96F22">
      <w:pPr>
        <w:spacing w:after="80"/>
        <w:rPr>
          <w:sz w:val="24"/>
          <w:szCs w:val="24"/>
        </w:rPr>
      </w:pPr>
    </w:p>
    <w:p w14:paraId="767955EA" w14:textId="77777777" w:rsidR="00F96F22" w:rsidRPr="006A7FAE" w:rsidRDefault="00000000">
      <w:pPr>
        <w:pStyle w:val="Heading2"/>
        <w:spacing w:before="200" w:after="100"/>
        <w:rPr>
          <w:color w:val="auto"/>
          <w:sz w:val="24"/>
          <w:szCs w:val="24"/>
        </w:rPr>
      </w:pPr>
      <w:r w:rsidRPr="006A7FAE">
        <w:rPr>
          <w:b/>
          <w:bCs/>
          <w:i/>
          <w:iCs/>
          <w:color w:val="auto"/>
          <w:sz w:val="24"/>
          <w:szCs w:val="24"/>
        </w:rPr>
        <w:t>Diplomatic Developments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7426"/>
      </w:tblGrid>
      <w:tr w:rsidR="00F96F22" w:rsidRPr="004477BB" w14:paraId="466240EE" w14:textId="77777777" w:rsidTr="006A7FAE">
        <w:tblPrEx>
          <w:tblCellMar>
            <w:top w:w="0" w:type="dxa"/>
            <w:bottom w:w="0" w:type="dxa"/>
          </w:tblCellMar>
        </w:tblPrEx>
        <w:trPr>
          <w:tblHeader/>
        </w:trPr>
        <w:tc>
          <w:tcPr>
            <w:tcW w:w="1600" w:type="dxa"/>
            <w:shd w:val="clear" w:color="auto" w:fill="auto"/>
            <w:tcMar>
              <w:top w:w="60" w:type="dxa"/>
              <w:left w:w="100" w:type="dxa"/>
              <w:bottom w:w="60" w:type="dxa"/>
              <w:right w:w="100" w:type="dxa"/>
            </w:tcMar>
            <w:vAlign w:val="center"/>
          </w:tcPr>
          <w:p w14:paraId="27E1EA0B" w14:textId="77777777" w:rsidR="00F96F22" w:rsidRPr="004477BB" w:rsidRDefault="00000000">
            <w:pPr>
              <w:rPr>
                <w:sz w:val="24"/>
                <w:szCs w:val="24"/>
              </w:rPr>
            </w:pPr>
            <w:r w:rsidRPr="004477BB">
              <w:rPr>
                <w:b/>
                <w:bCs/>
                <w:sz w:val="24"/>
                <w:szCs w:val="24"/>
              </w:rPr>
              <w:lastRenderedPageBreak/>
              <w:t>Date</w:t>
            </w:r>
          </w:p>
        </w:tc>
        <w:tc>
          <w:tcPr>
            <w:tcW w:w="7426" w:type="dxa"/>
            <w:shd w:val="clear" w:color="auto" w:fill="auto"/>
            <w:tcMar>
              <w:top w:w="60" w:type="dxa"/>
              <w:left w:w="100" w:type="dxa"/>
              <w:bottom w:w="60" w:type="dxa"/>
              <w:right w:w="100" w:type="dxa"/>
            </w:tcMar>
            <w:vAlign w:val="center"/>
          </w:tcPr>
          <w:p w14:paraId="20DC818A" w14:textId="77777777" w:rsidR="00F96F22" w:rsidRPr="004477BB" w:rsidRDefault="00000000">
            <w:pPr>
              <w:rPr>
                <w:sz w:val="24"/>
                <w:szCs w:val="24"/>
              </w:rPr>
            </w:pPr>
            <w:r w:rsidRPr="004477BB">
              <w:rPr>
                <w:b/>
                <w:bCs/>
                <w:sz w:val="24"/>
                <w:szCs w:val="24"/>
              </w:rPr>
              <w:t>Development</w:t>
            </w:r>
          </w:p>
        </w:tc>
      </w:tr>
      <w:tr w:rsidR="00F96F22" w:rsidRPr="004477BB" w14:paraId="47D40AEF" w14:textId="77777777">
        <w:tblPrEx>
          <w:tblCellMar>
            <w:top w:w="0" w:type="dxa"/>
            <w:bottom w:w="0" w:type="dxa"/>
          </w:tblCellMar>
        </w:tblPrEx>
        <w:tc>
          <w:tcPr>
            <w:tcW w:w="1600" w:type="dxa"/>
            <w:tcMar>
              <w:top w:w="60" w:type="dxa"/>
              <w:left w:w="100" w:type="dxa"/>
              <w:bottom w:w="60" w:type="dxa"/>
              <w:right w:w="100" w:type="dxa"/>
            </w:tcMar>
            <w:vAlign w:val="center"/>
          </w:tcPr>
          <w:p w14:paraId="4261D456" w14:textId="77777777" w:rsidR="00F96F22" w:rsidRPr="004477BB" w:rsidRDefault="00000000">
            <w:pPr>
              <w:rPr>
                <w:sz w:val="24"/>
                <w:szCs w:val="24"/>
              </w:rPr>
            </w:pPr>
            <w:r w:rsidRPr="004477BB">
              <w:rPr>
                <w:sz w:val="24"/>
                <w:szCs w:val="24"/>
              </w:rPr>
              <w:t>Week of 7–11 Sep 2026</w:t>
            </w:r>
          </w:p>
        </w:tc>
        <w:tc>
          <w:tcPr>
            <w:tcW w:w="7426" w:type="dxa"/>
            <w:tcMar>
              <w:top w:w="60" w:type="dxa"/>
              <w:left w:w="100" w:type="dxa"/>
              <w:bottom w:w="60" w:type="dxa"/>
              <w:right w:w="100" w:type="dxa"/>
            </w:tcMar>
            <w:vAlign w:val="center"/>
          </w:tcPr>
          <w:p w14:paraId="3E1BB3F8" w14:textId="77777777" w:rsidR="00F96F22" w:rsidRPr="004477BB" w:rsidRDefault="00000000">
            <w:pPr>
              <w:rPr>
                <w:sz w:val="24"/>
                <w:szCs w:val="24"/>
              </w:rPr>
            </w:pPr>
            <w:r w:rsidRPr="004477BB">
              <w:rPr>
                <w:sz w:val="24"/>
                <w:szCs w:val="24"/>
              </w:rPr>
              <w:t>No new bilateral breakthrough identified; Mali continues to rely on AES solidarity and Russian security assistance amid its estrangement from ECOWAS and Western partners, a reliance underscored by the Africa Corps casualties at Dioura</w:t>
            </w:r>
          </w:p>
        </w:tc>
      </w:tr>
    </w:tbl>
    <w:p w14:paraId="2CB4447F" w14:textId="77777777" w:rsidR="00F96F22" w:rsidRPr="006A7FAE" w:rsidRDefault="00000000">
      <w:pPr>
        <w:pStyle w:val="Heading1"/>
        <w:spacing w:before="300" w:after="120"/>
        <w:rPr>
          <w:color w:val="auto"/>
          <w:sz w:val="24"/>
          <w:szCs w:val="24"/>
        </w:rPr>
      </w:pPr>
      <w:r w:rsidRPr="006A7FAE">
        <w:rPr>
          <w:b/>
          <w:bCs/>
          <w:color w:val="auto"/>
          <w:sz w:val="24"/>
          <w:szCs w:val="24"/>
        </w:rPr>
        <w:t>10. RELIGIOUS INSTITUTIONS, CIVIL SOCIETY AND NGOs</w:t>
      </w:r>
    </w:p>
    <w:p w14:paraId="1AB49587" w14:textId="77777777" w:rsidR="00F96F22" w:rsidRPr="006A7FAE" w:rsidRDefault="00000000">
      <w:pPr>
        <w:pStyle w:val="Heading2"/>
        <w:spacing w:before="200" w:after="100"/>
        <w:rPr>
          <w:color w:val="auto"/>
          <w:sz w:val="24"/>
          <w:szCs w:val="24"/>
        </w:rPr>
      </w:pPr>
      <w:r w:rsidRPr="006A7FAE">
        <w:rPr>
          <w:b/>
          <w:bCs/>
          <w:i/>
          <w:iCs/>
          <w:color w:val="auto"/>
          <w:sz w:val="24"/>
          <w:szCs w:val="24"/>
        </w:rPr>
        <w:t>Public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6826"/>
      </w:tblGrid>
      <w:tr w:rsidR="00F96F22" w:rsidRPr="004477BB" w14:paraId="32239844" w14:textId="77777777" w:rsidTr="006A7FAE">
        <w:tblPrEx>
          <w:tblCellMar>
            <w:top w:w="0" w:type="dxa"/>
            <w:bottom w:w="0" w:type="dxa"/>
          </w:tblCellMar>
        </w:tblPrEx>
        <w:trPr>
          <w:tblHeader/>
        </w:trPr>
        <w:tc>
          <w:tcPr>
            <w:tcW w:w="2200" w:type="dxa"/>
            <w:shd w:val="clear" w:color="auto" w:fill="auto"/>
            <w:tcMar>
              <w:top w:w="60" w:type="dxa"/>
              <w:left w:w="100" w:type="dxa"/>
              <w:bottom w:w="60" w:type="dxa"/>
              <w:right w:w="100" w:type="dxa"/>
            </w:tcMar>
            <w:vAlign w:val="center"/>
          </w:tcPr>
          <w:p w14:paraId="1CD92A45" w14:textId="77777777" w:rsidR="00F96F22" w:rsidRPr="004477BB" w:rsidRDefault="00000000">
            <w:pPr>
              <w:rPr>
                <w:sz w:val="24"/>
                <w:szCs w:val="24"/>
              </w:rPr>
            </w:pPr>
            <w:r w:rsidRPr="004477BB">
              <w:rPr>
                <w:b/>
                <w:bCs/>
                <w:sz w:val="24"/>
                <w:szCs w:val="24"/>
              </w:rPr>
              <w:t>Actor</w:t>
            </w:r>
          </w:p>
        </w:tc>
        <w:tc>
          <w:tcPr>
            <w:tcW w:w="6826" w:type="dxa"/>
            <w:shd w:val="clear" w:color="auto" w:fill="auto"/>
            <w:tcMar>
              <w:top w:w="60" w:type="dxa"/>
              <w:left w:w="100" w:type="dxa"/>
              <w:bottom w:w="60" w:type="dxa"/>
              <w:right w:w="100" w:type="dxa"/>
            </w:tcMar>
            <w:vAlign w:val="center"/>
          </w:tcPr>
          <w:p w14:paraId="523764D1" w14:textId="77777777" w:rsidR="00F96F22" w:rsidRPr="004477BB" w:rsidRDefault="00000000">
            <w:pPr>
              <w:rPr>
                <w:sz w:val="24"/>
                <w:szCs w:val="24"/>
              </w:rPr>
            </w:pPr>
            <w:r w:rsidRPr="004477BB">
              <w:rPr>
                <w:b/>
                <w:bCs/>
                <w:sz w:val="24"/>
                <w:szCs w:val="24"/>
              </w:rPr>
              <w:t>Position / Message</w:t>
            </w:r>
          </w:p>
        </w:tc>
      </w:tr>
      <w:tr w:rsidR="00F96F22" w:rsidRPr="004477BB" w14:paraId="41B64CBC" w14:textId="77777777">
        <w:tblPrEx>
          <w:tblCellMar>
            <w:top w:w="0" w:type="dxa"/>
            <w:bottom w:w="0" w:type="dxa"/>
          </w:tblCellMar>
        </w:tblPrEx>
        <w:tc>
          <w:tcPr>
            <w:tcW w:w="2200" w:type="dxa"/>
            <w:tcMar>
              <w:top w:w="60" w:type="dxa"/>
              <w:left w:w="100" w:type="dxa"/>
              <w:bottom w:w="60" w:type="dxa"/>
              <w:right w:w="100" w:type="dxa"/>
            </w:tcMar>
            <w:vAlign w:val="center"/>
          </w:tcPr>
          <w:p w14:paraId="1A954997" w14:textId="77777777" w:rsidR="00F96F22" w:rsidRPr="004477BB" w:rsidRDefault="00000000">
            <w:pPr>
              <w:rPr>
                <w:sz w:val="24"/>
                <w:szCs w:val="24"/>
              </w:rPr>
            </w:pPr>
            <w:r w:rsidRPr="004477BB">
              <w:rPr>
                <w:sz w:val="24"/>
                <w:szCs w:val="24"/>
              </w:rPr>
              <w:t>Religious Institutions</w:t>
            </w:r>
          </w:p>
        </w:tc>
        <w:tc>
          <w:tcPr>
            <w:tcW w:w="6826" w:type="dxa"/>
            <w:tcMar>
              <w:top w:w="60" w:type="dxa"/>
              <w:left w:w="100" w:type="dxa"/>
              <w:bottom w:w="60" w:type="dxa"/>
              <w:right w:w="100" w:type="dxa"/>
            </w:tcMar>
            <w:vAlign w:val="center"/>
          </w:tcPr>
          <w:p w14:paraId="6C34D402" w14:textId="77777777" w:rsidR="00F96F22" w:rsidRPr="004477BB" w:rsidRDefault="00000000">
            <w:pPr>
              <w:rPr>
                <w:sz w:val="24"/>
                <w:szCs w:val="24"/>
              </w:rPr>
            </w:pPr>
            <w:r w:rsidRPr="004477BB">
              <w:rPr>
                <w:sz w:val="24"/>
                <w:szCs w:val="24"/>
              </w:rPr>
              <w:t>No specific new statement recorded this week</w:t>
            </w:r>
          </w:p>
        </w:tc>
      </w:tr>
      <w:tr w:rsidR="00F96F22" w:rsidRPr="004477BB" w14:paraId="1FB59EC9" w14:textId="77777777">
        <w:tblPrEx>
          <w:tblCellMar>
            <w:top w:w="0" w:type="dxa"/>
            <w:bottom w:w="0" w:type="dxa"/>
          </w:tblCellMar>
        </w:tblPrEx>
        <w:tc>
          <w:tcPr>
            <w:tcW w:w="2200" w:type="dxa"/>
            <w:tcMar>
              <w:top w:w="60" w:type="dxa"/>
              <w:left w:w="100" w:type="dxa"/>
              <w:bottom w:w="60" w:type="dxa"/>
              <w:right w:w="100" w:type="dxa"/>
            </w:tcMar>
            <w:vAlign w:val="center"/>
          </w:tcPr>
          <w:p w14:paraId="09AA9374" w14:textId="77777777" w:rsidR="00F96F22" w:rsidRPr="004477BB" w:rsidRDefault="00000000">
            <w:pPr>
              <w:rPr>
                <w:sz w:val="24"/>
                <w:szCs w:val="24"/>
              </w:rPr>
            </w:pPr>
            <w:r w:rsidRPr="004477BB">
              <w:rPr>
                <w:sz w:val="24"/>
                <w:szCs w:val="24"/>
              </w:rPr>
              <w:t>Civil Society</w:t>
            </w:r>
          </w:p>
        </w:tc>
        <w:tc>
          <w:tcPr>
            <w:tcW w:w="6826" w:type="dxa"/>
            <w:tcMar>
              <w:top w:w="60" w:type="dxa"/>
              <w:left w:w="100" w:type="dxa"/>
              <w:bottom w:w="60" w:type="dxa"/>
              <w:right w:w="100" w:type="dxa"/>
            </w:tcMar>
            <w:vAlign w:val="center"/>
          </w:tcPr>
          <w:p w14:paraId="6FE783BB" w14:textId="77777777" w:rsidR="00F96F22" w:rsidRPr="004477BB" w:rsidRDefault="00000000">
            <w:pPr>
              <w:rPr>
                <w:sz w:val="24"/>
                <w:szCs w:val="24"/>
              </w:rPr>
            </w:pPr>
            <w:r w:rsidRPr="004477BB">
              <w:rPr>
                <w:sz w:val="24"/>
                <w:szCs w:val="24"/>
              </w:rPr>
              <w:t>Limited independent civil society commentary given the restrictive information environment under the transitional military government</w:t>
            </w:r>
          </w:p>
        </w:tc>
      </w:tr>
      <w:tr w:rsidR="00F96F22" w:rsidRPr="004477BB" w14:paraId="362AF3A3" w14:textId="77777777">
        <w:tblPrEx>
          <w:tblCellMar>
            <w:top w:w="0" w:type="dxa"/>
            <w:bottom w:w="0" w:type="dxa"/>
          </w:tblCellMar>
        </w:tblPrEx>
        <w:tc>
          <w:tcPr>
            <w:tcW w:w="2200" w:type="dxa"/>
            <w:tcMar>
              <w:top w:w="60" w:type="dxa"/>
              <w:left w:w="100" w:type="dxa"/>
              <w:bottom w:w="60" w:type="dxa"/>
              <w:right w:w="100" w:type="dxa"/>
            </w:tcMar>
            <w:vAlign w:val="center"/>
          </w:tcPr>
          <w:p w14:paraId="1599569F" w14:textId="77777777" w:rsidR="00F96F22" w:rsidRPr="004477BB" w:rsidRDefault="00000000">
            <w:pPr>
              <w:rPr>
                <w:sz w:val="24"/>
                <w:szCs w:val="24"/>
              </w:rPr>
            </w:pPr>
            <w:r w:rsidRPr="004477BB">
              <w:rPr>
                <w:sz w:val="24"/>
                <w:szCs w:val="24"/>
              </w:rPr>
              <w:t>NGOs</w:t>
            </w:r>
          </w:p>
        </w:tc>
        <w:tc>
          <w:tcPr>
            <w:tcW w:w="6826" w:type="dxa"/>
            <w:tcMar>
              <w:top w:w="60" w:type="dxa"/>
              <w:left w:w="100" w:type="dxa"/>
              <w:bottom w:w="60" w:type="dxa"/>
              <w:right w:w="100" w:type="dxa"/>
            </w:tcMar>
            <w:vAlign w:val="center"/>
          </w:tcPr>
          <w:p w14:paraId="369CBDD2" w14:textId="77777777" w:rsidR="00F96F22" w:rsidRPr="004477BB" w:rsidRDefault="00000000">
            <w:pPr>
              <w:rPr>
                <w:sz w:val="24"/>
                <w:szCs w:val="24"/>
              </w:rPr>
            </w:pPr>
            <w:r w:rsidRPr="004477BB">
              <w:rPr>
                <w:sz w:val="24"/>
                <w:szCs w:val="24"/>
              </w:rPr>
              <w:t>Humanitarian and logistics organisations continue to report on the impact of the fuel blockade and now the Dioura attack on aid delivery and service continuity in central Mali</w:t>
            </w:r>
          </w:p>
        </w:tc>
      </w:tr>
      <w:tr w:rsidR="00F96F22" w:rsidRPr="004477BB" w14:paraId="379996F8" w14:textId="77777777">
        <w:tblPrEx>
          <w:tblCellMar>
            <w:top w:w="0" w:type="dxa"/>
            <w:bottom w:w="0" w:type="dxa"/>
          </w:tblCellMar>
        </w:tblPrEx>
        <w:tc>
          <w:tcPr>
            <w:tcW w:w="2200" w:type="dxa"/>
            <w:tcMar>
              <w:top w:w="60" w:type="dxa"/>
              <w:left w:w="100" w:type="dxa"/>
              <w:bottom w:w="60" w:type="dxa"/>
              <w:right w:w="100" w:type="dxa"/>
            </w:tcMar>
            <w:vAlign w:val="center"/>
          </w:tcPr>
          <w:p w14:paraId="28D17F98" w14:textId="77777777" w:rsidR="00F96F22" w:rsidRPr="004477BB" w:rsidRDefault="00000000">
            <w:pPr>
              <w:rPr>
                <w:sz w:val="24"/>
                <w:szCs w:val="24"/>
              </w:rPr>
            </w:pPr>
            <w:r w:rsidRPr="004477BB">
              <w:rPr>
                <w:sz w:val="24"/>
                <w:szCs w:val="24"/>
              </w:rPr>
              <w:t>Women's Groups</w:t>
            </w:r>
          </w:p>
        </w:tc>
        <w:tc>
          <w:tcPr>
            <w:tcW w:w="6826" w:type="dxa"/>
            <w:tcMar>
              <w:top w:w="60" w:type="dxa"/>
              <w:left w:w="100" w:type="dxa"/>
              <w:bottom w:w="60" w:type="dxa"/>
              <w:right w:w="100" w:type="dxa"/>
            </w:tcMar>
            <w:vAlign w:val="center"/>
          </w:tcPr>
          <w:p w14:paraId="0818B9B9" w14:textId="77777777" w:rsidR="00F96F22" w:rsidRPr="004477BB" w:rsidRDefault="00000000">
            <w:pPr>
              <w:rPr>
                <w:sz w:val="24"/>
                <w:szCs w:val="24"/>
              </w:rPr>
            </w:pPr>
            <w:r w:rsidRPr="004477BB">
              <w:rPr>
                <w:sz w:val="24"/>
                <w:szCs w:val="24"/>
              </w:rPr>
              <w:t>No specific new statement recorded this week</w:t>
            </w:r>
          </w:p>
        </w:tc>
      </w:tr>
      <w:tr w:rsidR="00F96F22" w:rsidRPr="004477BB" w14:paraId="121A4F07" w14:textId="77777777">
        <w:tblPrEx>
          <w:tblCellMar>
            <w:top w:w="0" w:type="dxa"/>
            <w:bottom w:w="0" w:type="dxa"/>
          </w:tblCellMar>
        </w:tblPrEx>
        <w:tc>
          <w:tcPr>
            <w:tcW w:w="2200" w:type="dxa"/>
            <w:tcMar>
              <w:top w:w="60" w:type="dxa"/>
              <w:left w:w="100" w:type="dxa"/>
              <w:bottom w:w="60" w:type="dxa"/>
              <w:right w:w="100" w:type="dxa"/>
            </w:tcMar>
            <w:vAlign w:val="center"/>
          </w:tcPr>
          <w:p w14:paraId="1A417ABE" w14:textId="77777777" w:rsidR="00F96F22" w:rsidRPr="004477BB" w:rsidRDefault="00000000">
            <w:pPr>
              <w:rPr>
                <w:sz w:val="24"/>
                <w:szCs w:val="24"/>
              </w:rPr>
            </w:pPr>
            <w:r w:rsidRPr="004477BB">
              <w:rPr>
                <w:sz w:val="24"/>
                <w:szCs w:val="24"/>
              </w:rPr>
              <w:t>Youth Organizations</w:t>
            </w:r>
          </w:p>
        </w:tc>
        <w:tc>
          <w:tcPr>
            <w:tcW w:w="6826" w:type="dxa"/>
            <w:tcMar>
              <w:top w:w="60" w:type="dxa"/>
              <w:left w:w="100" w:type="dxa"/>
              <w:bottom w:w="60" w:type="dxa"/>
              <w:right w:w="100" w:type="dxa"/>
            </w:tcMar>
            <w:vAlign w:val="center"/>
          </w:tcPr>
          <w:p w14:paraId="5D0E8BE9" w14:textId="77777777" w:rsidR="00F96F22" w:rsidRPr="004477BB" w:rsidRDefault="00000000">
            <w:pPr>
              <w:rPr>
                <w:sz w:val="24"/>
                <w:szCs w:val="24"/>
              </w:rPr>
            </w:pPr>
            <w:r w:rsidRPr="004477BB">
              <w:rPr>
                <w:sz w:val="24"/>
                <w:szCs w:val="24"/>
              </w:rPr>
              <w:t>No specific new statement recorded this week</w:t>
            </w:r>
          </w:p>
        </w:tc>
      </w:tr>
    </w:tbl>
    <w:p w14:paraId="165669CE" w14:textId="77777777" w:rsidR="00F96F22" w:rsidRPr="006A7FAE" w:rsidRDefault="00000000">
      <w:pPr>
        <w:pStyle w:val="Heading1"/>
        <w:spacing w:before="300" w:after="120"/>
        <w:rPr>
          <w:color w:val="auto"/>
          <w:sz w:val="24"/>
          <w:szCs w:val="24"/>
        </w:rPr>
      </w:pPr>
      <w:r w:rsidRPr="006A7FAE">
        <w:rPr>
          <w:b/>
          <w:bCs/>
          <w:color w:val="auto"/>
          <w:sz w:val="24"/>
          <w:szCs w:val="24"/>
        </w:rPr>
        <w:t>11. EARLY WARNING INDICATORS</w:t>
      </w:r>
    </w:p>
    <w:p w14:paraId="0C25C866" w14:textId="77777777" w:rsidR="00F96F22" w:rsidRPr="004477BB" w:rsidRDefault="00000000">
      <w:pPr>
        <w:spacing w:after="160"/>
        <w:rPr>
          <w:sz w:val="24"/>
          <w:szCs w:val="24"/>
        </w:rPr>
      </w:pPr>
      <w:r w:rsidRPr="004477BB">
        <w:rPr>
          <w:sz w:val="24"/>
          <w:szCs w:val="24"/>
        </w:rPr>
        <w:t>Trends observed this week: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26"/>
        <w:gridCol w:w="2000"/>
        <w:gridCol w:w="2000"/>
        <w:gridCol w:w="2000"/>
      </w:tblGrid>
      <w:tr w:rsidR="00F96F22" w:rsidRPr="004477BB" w14:paraId="325900BD" w14:textId="77777777" w:rsidTr="006A7FAE">
        <w:tblPrEx>
          <w:tblCellMar>
            <w:top w:w="0" w:type="dxa"/>
            <w:bottom w:w="0" w:type="dxa"/>
          </w:tblCellMar>
        </w:tblPrEx>
        <w:trPr>
          <w:tblHeader/>
        </w:trPr>
        <w:tc>
          <w:tcPr>
            <w:tcW w:w="3026" w:type="dxa"/>
            <w:shd w:val="clear" w:color="auto" w:fill="auto"/>
            <w:tcMar>
              <w:top w:w="60" w:type="dxa"/>
              <w:left w:w="100" w:type="dxa"/>
              <w:bottom w:w="60" w:type="dxa"/>
              <w:right w:w="100" w:type="dxa"/>
            </w:tcMar>
            <w:vAlign w:val="center"/>
          </w:tcPr>
          <w:p w14:paraId="2085AC40" w14:textId="77777777" w:rsidR="00F96F22" w:rsidRPr="004477BB" w:rsidRDefault="00000000">
            <w:pPr>
              <w:rPr>
                <w:sz w:val="24"/>
                <w:szCs w:val="24"/>
              </w:rPr>
            </w:pPr>
            <w:r w:rsidRPr="004477BB">
              <w:rPr>
                <w:b/>
                <w:bCs/>
                <w:sz w:val="24"/>
                <w:szCs w:val="24"/>
              </w:rPr>
              <w:t>Indicator</w:t>
            </w:r>
          </w:p>
        </w:tc>
        <w:tc>
          <w:tcPr>
            <w:tcW w:w="2000" w:type="dxa"/>
            <w:shd w:val="clear" w:color="auto" w:fill="auto"/>
            <w:tcMar>
              <w:top w:w="60" w:type="dxa"/>
              <w:left w:w="100" w:type="dxa"/>
              <w:bottom w:w="60" w:type="dxa"/>
              <w:right w:w="100" w:type="dxa"/>
            </w:tcMar>
            <w:vAlign w:val="center"/>
          </w:tcPr>
          <w:p w14:paraId="432DD9C2" w14:textId="77777777" w:rsidR="00F96F22" w:rsidRPr="004477BB" w:rsidRDefault="00000000">
            <w:pPr>
              <w:rPr>
                <w:sz w:val="24"/>
                <w:szCs w:val="24"/>
              </w:rPr>
            </w:pPr>
            <w:r w:rsidRPr="004477BB">
              <w:rPr>
                <w:b/>
                <w:bCs/>
                <w:sz w:val="24"/>
                <w:szCs w:val="24"/>
              </w:rPr>
              <w:t>Increasing</w:t>
            </w:r>
          </w:p>
        </w:tc>
        <w:tc>
          <w:tcPr>
            <w:tcW w:w="2000" w:type="dxa"/>
            <w:shd w:val="clear" w:color="auto" w:fill="auto"/>
            <w:tcMar>
              <w:top w:w="60" w:type="dxa"/>
              <w:left w:w="100" w:type="dxa"/>
              <w:bottom w:w="60" w:type="dxa"/>
              <w:right w:w="100" w:type="dxa"/>
            </w:tcMar>
            <w:vAlign w:val="center"/>
          </w:tcPr>
          <w:p w14:paraId="5107BE65" w14:textId="77777777" w:rsidR="00F96F22" w:rsidRPr="004477BB" w:rsidRDefault="00000000">
            <w:pPr>
              <w:rPr>
                <w:sz w:val="24"/>
                <w:szCs w:val="24"/>
              </w:rPr>
            </w:pPr>
            <w:r w:rsidRPr="004477BB">
              <w:rPr>
                <w:b/>
                <w:bCs/>
                <w:sz w:val="24"/>
                <w:szCs w:val="24"/>
              </w:rPr>
              <w:t>Stable</w:t>
            </w:r>
          </w:p>
        </w:tc>
        <w:tc>
          <w:tcPr>
            <w:tcW w:w="2000" w:type="dxa"/>
            <w:shd w:val="clear" w:color="auto" w:fill="auto"/>
            <w:tcMar>
              <w:top w:w="60" w:type="dxa"/>
              <w:left w:w="100" w:type="dxa"/>
              <w:bottom w:w="60" w:type="dxa"/>
              <w:right w:w="100" w:type="dxa"/>
            </w:tcMar>
            <w:vAlign w:val="center"/>
          </w:tcPr>
          <w:p w14:paraId="311FF724" w14:textId="77777777" w:rsidR="00F96F22" w:rsidRPr="004477BB" w:rsidRDefault="00000000">
            <w:pPr>
              <w:rPr>
                <w:sz w:val="24"/>
                <w:szCs w:val="24"/>
              </w:rPr>
            </w:pPr>
            <w:r w:rsidRPr="004477BB">
              <w:rPr>
                <w:b/>
                <w:bCs/>
                <w:sz w:val="24"/>
                <w:szCs w:val="24"/>
              </w:rPr>
              <w:t>Decreasing</w:t>
            </w:r>
          </w:p>
        </w:tc>
      </w:tr>
      <w:tr w:rsidR="00F96F22" w:rsidRPr="004477BB" w14:paraId="1657B00E" w14:textId="77777777">
        <w:tblPrEx>
          <w:tblCellMar>
            <w:top w:w="0" w:type="dxa"/>
            <w:bottom w:w="0" w:type="dxa"/>
          </w:tblCellMar>
        </w:tblPrEx>
        <w:tc>
          <w:tcPr>
            <w:tcW w:w="3026" w:type="dxa"/>
            <w:tcMar>
              <w:top w:w="60" w:type="dxa"/>
              <w:left w:w="100" w:type="dxa"/>
              <w:bottom w:w="60" w:type="dxa"/>
              <w:right w:w="100" w:type="dxa"/>
            </w:tcMar>
            <w:vAlign w:val="center"/>
          </w:tcPr>
          <w:p w14:paraId="1B7E1247" w14:textId="77777777" w:rsidR="00F96F22" w:rsidRPr="004477BB" w:rsidRDefault="00000000">
            <w:pPr>
              <w:rPr>
                <w:sz w:val="24"/>
                <w:szCs w:val="24"/>
              </w:rPr>
            </w:pPr>
            <w:r w:rsidRPr="004477BB">
              <w:rPr>
                <w:sz w:val="24"/>
                <w:szCs w:val="24"/>
              </w:rPr>
              <w:t>Armed clashes</w:t>
            </w:r>
          </w:p>
        </w:tc>
        <w:tc>
          <w:tcPr>
            <w:tcW w:w="2000" w:type="dxa"/>
            <w:tcMar>
              <w:top w:w="60" w:type="dxa"/>
              <w:left w:w="100" w:type="dxa"/>
              <w:bottom w:w="60" w:type="dxa"/>
              <w:right w:w="100" w:type="dxa"/>
            </w:tcMar>
            <w:vAlign w:val="center"/>
          </w:tcPr>
          <w:p w14:paraId="4E8FE96F" w14:textId="15B188CF" w:rsidR="00F96F22" w:rsidRPr="006A7FAE" w:rsidRDefault="00F96F22" w:rsidP="006A7FAE">
            <w:pPr>
              <w:pStyle w:val="ListParagraph"/>
              <w:numPr>
                <w:ilvl w:val="0"/>
                <w:numId w:val="3"/>
              </w:numPr>
              <w:rPr>
                <w:sz w:val="24"/>
                <w:szCs w:val="24"/>
              </w:rPr>
            </w:pPr>
          </w:p>
        </w:tc>
        <w:tc>
          <w:tcPr>
            <w:tcW w:w="2000" w:type="dxa"/>
            <w:tcMar>
              <w:top w:w="60" w:type="dxa"/>
              <w:left w:w="100" w:type="dxa"/>
              <w:bottom w:w="60" w:type="dxa"/>
              <w:right w:w="100" w:type="dxa"/>
            </w:tcMar>
            <w:vAlign w:val="center"/>
          </w:tcPr>
          <w:p w14:paraId="01FB37A5" w14:textId="77777777" w:rsidR="00F96F22" w:rsidRPr="004477BB" w:rsidRDefault="00F96F22">
            <w:pPr>
              <w:rPr>
                <w:sz w:val="24"/>
                <w:szCs w:val="24"/>
              </w:rPr>
            </w:pPr>
          </w:p>
        </w:tc>
        <w:tc>
          <w:tcPr>
            <w:tcW w:w="2000" w:type="dxa"/>
            <w:tcMar>
              <w:top w:w="60" w:type="dxa"/>
              <w:left w:w="100" w:type="dxa"/>
              <w:bottom w:w="60" w:type="dxa"/>
              <w:right w:w="100" w:type="dxa"/>
            </w:tcMar>
            <w:vAlign w:val="center"/>
          </w:tcPr>
          <w:p w14:paraId="1D927322" w14:textId="77777777" w:rsidR="00F96F22" w:rsidRPr="004477BB" w:rsidRDefault="00F96F22">
            <w:pPr>
              <w:rPr>
                <w:sz w:val="24"/>
                <w:szCs w:val="24"/>
              </w:rPr>
            </w:pPr>
          </w:p>
        </w:tc>
      </w:tr>
      <w:tr w:rsidR="00F96F22" w:rsidRPr="004477BB" w14:paraId="3B06C710" w14:textId="77777777">
        <w:tblPrEx>
          <w:tblCellMar>
            <w:top w:w="0" w:type="dxa"/>
            <w:bottom w:w="0" w:type="dxa"/>
          </w:tblCellMar>
        </w:tblPrEx>
        <w:tc>
          <w:tcPr>
            <w:tcW w:w="3026" w:type="dxa"/>
            <w:tcMar>
              <w:top w:w="60" w:type="dxa"/>
              <w:left w:w="100" w:type="dxa"/>
              <w:bottom w:w="60" w:type="dxa"/>
              <w:right w:w="100" w:type="dxa"/>
            </w:tcMar>
            <w:vAlign w:val="center"/>
          </w:tcPr>
          <w:p w14:paraId="3D09C541" w14:textId="77777777" w:rsidR="00F96F22" w:rsidRPr="004477BB" w:rsidRDefault="00000000">
            <w:pPr>
              <w:rPr>
                <w:sz w:val="24"/>
                <w:szCs w:val="24"/>
              </w:rPr>
            </w:pPr>
            <w:r w:rsidRPr="004477BB">
              <w:rPr>
                <w:sz w:val="24"/>
                <w:szCs w:val="24"/>
              </w:rPr>
              <w:t>Displacement</w:t>
            </w:r>
          </w:p>
        </w:tc>
        <w:tc>
          <w:tcPr>
            <w:tcW w:w="2000" w:type="dxa"/>
            <w:tcMar>
              <w:top w:w="60" w:type="dxa"/>
              <w:left w:w="100" w:type="dxa"/>
              <w:bottom w:w="60" w:type="dxa"/>
              <w:right w:w="100" w:type="dxa"/>
            </w:tcMar>
            <w:vAlign w:val="center"/>
          </w:tcPr>
          <w:p w14:paraId="3AE122FC" w14:textId="0C7EFF70" w:rsidR="00F96F22" w:rsidRPr="006A7FAE" w:rsidRDefault="00F96F22" w:rsidP="006A7FAE">
            <w:pPr>
              <w:pStyle w:val="ListParagraph"/>
              <w:numPr>
                <w:ilvl w:val="0"/>
                <w:numId w:val="3"/>
              </w:numPr>
              <w:rPr>
                <w:sz w:val="24"/>
                <w:szCs w:val="24"/>
              </w:rPr>
            </w:pPr>
          </w:p>
        </w:tc>
        <w:tc>
          <w:tcPr>
            <w:tcW w:w="2000" w:type="dxa"/>
            <w:tcMar>
              <w:top w:w="60" w:type="dxa"/>
              <w:left w:w="100" w:type="dxa"/>
              <w:bottom w:w="60" w:type="dxa"/>
              <w:right w:w="100" w:type="dxa"/>
            </w:tcMar>
            <w:vAlign w:val="center"/>
          </w:tcPr>
          <w:p w14:paraId="6A07E540" w14:textId="77777777" w:rsidR="00F96F22" w:rsidRPr="004477BB" w:rsidRDefault="00F96F22">
            <w:pPr>
              <w:rPr>
                <w:sz w:val="24"/>
                <w:szCs w:val="24"/>
              </w:rPr>
            </w:pPr>
          </w:p>
        </w:tc>
        <w:tc>
          <w:tcPr>
            <w:tcW w:w="2000" w:type="dxa"/>
            <w:tcMar>
              <w:top w:w="60" w:type="dxa"/>
              <w:left w:w="100" w:type="dxa"/>
              <w:bottom w:w="60" w:type="dxa"/>
              <w:right w:w="100" w:type="dxa"/>
            </w:tcMar>
            <w:vAlign w:val="center"/>
          </w:tcPr>
          <w:p w14:paraId="4BF2C1EF" w14:textId="77777777" w:rsidR="00F96F22" w:rsidRPr="004477BB" w:rsidRDefault="00F96F22">
            <w:pPr>
              <w:rPr>
                <w:sz w:val="24"/>
                <w:szCs w:val="24"/>
              </w:rPr>
            </w:pPr>
          </w:p>
        </w:tc>
      </w:tr>
      <w:tr w:rsidR="00F96F22" w:rsidRPr="004477BB" w14:paraId="199D8E23" w14:textId="77777777">
        <w:tblPrEx>
          <w:tblCellMar>
            <w:top w:w="0" w:type="dxa"/>
            <w:bottom w:w="0" w:type="dxa"/>
          </w:tblCellMar>
        </w:tblPrEx>
        <w:tc>
          <w:tcPr>
            <w:tcW w:w="3026" w:type="dxa"/>
            <w:tcMar>
              <w:top w:w="60" w:type="dxa"/>
              <w:left w:w="100" w:type="dxa"/>
              <w:bottom w:w="60" w:type="dxa"/>
              <w:right w:w="100" w:type="dxa"/>
            </w:tcMar>
            <w:vAlign w:val="center"/>
          </w:tcPr>
          <w:p w14:paraId="0E0F9778" w14:textId="77777777" w:rsidR="00F96F22" w:rsidRPr="004477BB" w:rsidRDefault="00000000">
            <w:pPr>
              <w:rPr>
                <w:sz w:val="24"/>
                <w:szCs w:val="24"/>
              </w:rPr>
            </w:pPr>
            <w:r w:rsidRPr="004477BB">
              <w:rPr>
                <w:sz w:val="24"/>
                <w:szCs w:val="24"/>
              </w:rPr>
              <w:t>Hate speech</w:t>
            </w:r>
          </w:p>
        </w:tc>
        <w:tc>
          <w:tcPr>
            <w:tcW w:w="2000" w:type="dxa"/>
            <w:tcMar>
              <w:top w:w="60" w:type="dxa"/>
              <w:left w:w="100" w:type="dxa"/>
              <w:bottom w:w="60" w:type="dxa"/>
              <w:right w:w="100" w:type="dxa"/>
            </w:tcMar>
            <w:vAlign w:val="center"/>
          </w:tcPr>
          <w:p w14:paraId="0732843B" w14:textId="77777777" w:rsidR="00F96F22" w:rsidRPr="004477BB" w:rsidRDefault="00F96F22">
            <w:pPr>
              <w:rPr>
                <w:sz w:val="24"/>
                <w:szCs w:val="24"/>
              </w:rPr>
            </w:pPr>
          </w:p>
        </w:tc>
        <w:tc>
          <w:tcPr>
            <w:tcW w:w="2000" w:type="dxa"/>
            <w:tcMar>
              <w:top w:w="60" w:type="dxa"/>
              <w:left w:w="100" w:type="dxa"/>
              <w:bottom w:w="60" w:type="dxa"/>
              <w:right w:w="100" w:type="dxa"/>
            </w:tcMar>
            <w:vAlign w:val="center"/>
          </w:tcPr>
          <w:p w14:paraId="3807704D" w14:textId="62231B7E" w:rsidR="00F96F22" w:rsidRPr="006A7FAE" w:rsidRDefault="00F96F22" w:rsidP="006A7FAE">
            <w:pPr>
              <w:pStyle w:val="ListParagraph"/>
              <w:numPr>
                <w:ilvl w:val="0"/>
                <w:numId w:val="3"/>
              </w:numPr>
              <w:rPr>
                <w:sz w:val="24"/>
                <w:szCs w:val="24"/>
              </w:rPr>
            </w:pPr>
          </w:p>
        </w:tc>
        <w:tc>
          <w:tcPr>
            <w:tcW w:w="2000" w:type="dxa"/>
            <w:tcMar>
              <w:top w:w="60" w:type="dxa"/>
              <w:left w:w="100" w:type="dxa"/>
              <w:bottom w:w="60" w:type="dxa"/>
              <w:right w:w="100" w:type="dxa"/>
            </w:tcMar>
            <w:vAlign w:val="center"/>
          </w:tcPr>
          <w:p w14:paraId="106BFB8A" w14:textId="77777777" w:rsidR="00F96F22" w:rsidRPr="004477BB" w:rsidRDefault="00F96F22">
            <w:pPr>
              <w:rPr>
                <w:sz w:val="24"/>
                <w:szCs w:val="24"/>
              </w:rPr>
            </w:pPr>
          </w:p>
        </w:tc>
      </w:tr>
      <w:tr w:rsidR="00F96F22" w:rsidRPr="004477BB" w14:paraId="5B49A563" w14:textId="77777777">
        <w:tblPrEx>
          <w:tblCellMar>
            <w:top w:w="0" w:type="dxa"/>
            <w:bottom w:w="0" w:type="dxa"/>
          </w:tblCellMar>
        </w:tblPrEx>
        <w:tc>
          <w:tcPr>
            <w:tcW w:w="3026" w:type="dxa"/>
            <w:tcMar>
              <w:top w:w="60" w:type="dxa"/>
              <w:left w:w="100" w:type="dxa"/>
              <w:bottom w:w="60" w:type="dxa"/>
              <w:right w:w="100" w:type="dxa"/>
            </w:tcMar>
            <w:vAlign w:val="center"/>
          </w:tcPr>
          <w:p w14:paraId="4C62A69C" w14:textId="77777777" w:rsidR="00F96F22" w:rsidRPr="004477BB" w:rsidRDefault="00000000">
            <w:pPr>
              <w:rPr>
                <w:sz w:val="24"/>
                <w:szCs w:val="24"/>
              </w:rPr>
            </w:pPr>
            <w:r w:rsidRPr="004477BB">
              <w:rPr>
                <w:sz w:val="24"/>
                <w:szCs w:val="24"/>
              </w:rPr>
              <w:t>Humanitarian needs</w:t>
            </w:r>
          </w:p>
        </w:tc>
        <w:tc>
          <w:tcPr>
            <w:tcW w:w="2000" w:type="dxa"/>
            <w:tcMar>
              <w:top w:w="60" w:type="dxa"/>
              <w:left w:w="100" w:type="dxa"/>
              <w:bottom w:w="60" w:type="dxa"/>
              <w:right w:w="100" w:type="dxa"/>
            </w:tcMar>
            <w:vAlign w:val="center"/>
          </w:tcPr>
          <w:p w14:paraId="7F9E9CF6" w14:textId="4C924220" w:rsidR="00F96F22" w:rsidRPr="006A7FAE" w:rsidRDefault="00F96F22" w:rsidP="006A7FAE">
            <w:pPr>
              <w:pStyle w:val="ListParagraph"/>
              <w:numPr>
                <w:ilvl w:val="0"/>
                <w:numId w:val="3"/>
              </w:numPr>
              <w:rPr>
                <w:sz w:val="24"/>
                <w:szCs w:val="24"/>
              </w:rPr>
            </w:pPr>
          </w:p>
        </w:tc>
        <w:tc>
          <w:tcPr>
            <w:tcW w:w="2000" w:type="dxa"/>
            <w:tcMar>
              <w:top w:w="60" w:type="dxa"/>
              <w:left w:w="100" w:type="dxa"/>
              <w:bottom w:w="60" w:type="dxa"/>
              <w:right w:w="100" w:type="dxa"/>
            </w:tcMar>
            <w:vAlign w:val="center"/>
          </w:tcPr>
          <w:p w14:paraId="02F897F6" w14:textId="77777777" w:rsidR="00F96F22" w:rsidRPr="004477BB" w:rsidRDefault="00F96F22">
            <w:pPr>
              <w:rPr>
                <w:sz w:val="24"/>
                <w:szCs w:val="24"/>
              </w:rPr>
            </w:pPr>
          </w:p>
        </w:tc>
        <w:tc>
          <w:tcPr>
            <w:tcW w:w="2000" w:type="dxa"/>
            <w:tcMar>
              <w:top w:w="60" w:type="dxa"/>
              <w:left w:w="100" w:type="dxa"/>
              <w:bottom w:w="60" w:type="dxa"/>
              <w:right w:w="100" w:type="dxa"/>
            </w:tcMar>
            <w:vAlign w:val="center"/>
          </w:tcPr>
          <w:p w14:paraId="15EA5EF5" w14:textId="77777777" w:rsidR="00F96F22" w:rsidRPr="004477BB" w:rsidRDefault="00F96F22">
            <w:pPr>
              <w:rPr>
                <w:sz w:val="24"/>
                <w:szCs w:val="24"/>
              </w:rPr>
            </w:pPr>
          </w:p>
        </w:tc>
      </w:tr>
      <w:tr w:rsidR="00F96F22" w:rsidRPr="004477BB" w14:paraId="2F803C0E" w14:textId="77777777">
        <w:tblPrEx>
          <w:tblCellMar>
            <w:top w:w="0" w:type="dxa"/>
            <w:bottom w:w="0" w:type="dxa"/>
          </w:tblCellMar>
        </w:tblPrEx>
        <w:tc>
          <w:tcPr>
            <w:tcW w:w="3026" w:type="dxa"/>
            <w:tcMar>
              <w:top w:w="60" w:type="dxa"/>
              <w:left w:w="100" w:type="dxa"/>
              <w:bottom w:w="60" w:type="dxa"/>
              <w:right w:w="100" w:type="dxa"/>
            </w:tcMar>
            <w:vAlign w:val="center"/>
          </w:tcPr>
          <w:p w14:paraId="335AA347" w14:textId="77777777" w:rsidR="00F96F22" w:rsidRPr="004477BB" w:rsidRDefault="00000000">
            <w:pPr>
              <w:rPr>
                <w:sz w:val="24"/>
                <w:szCs w:val="24"/>
              </w:rPr>
            </w:pPr>
            <w:r w:rsidRPr="004477BB">
              <w:rPr>
                <w:sz w:val="24"/>
                <w:szCs w:val="24"/>
              </w:rPr>
              <w:t>Political tensions</w:t>
            </w:r>
          </w:p>
        </w:tc>
        <w:tc>
          <w:tcPr>
            <w:tcW w:w="2000" w:type="dxa"/>
            <w:tcMar>
              <w:top w:w="60" w:type="dxa"/>
              <w:left w:w="100" w:type="dxa"/>
              <w:bottom w:w="60" w:type="dxa"/>
              <w:right w:w="100" w:type="dxa"/>
            </w:tcMar>
            <w:vAlign w:val="center"/>
          </w:tcPr>
          <w:p w14:paraId="3736AC3E" w14:textId="3CA5346B" w:rsidR="00F96F22" w:rsidRPr="006A7FAE" w:rsidRDefault="00F96F22" w:rsidP="006A7FAE">
            <w:pPr>
              <w:pStyle w:val="ListParagraph"/>
              <w:numPr>
                <w:ilvl w:val="0"/>
                <w:numId w:val="3"/>
              </w:numPr>
              <w:rPr>
                <w:sz w:val="24"/>
                <w:szCs w:val="24"/>
              </w:rPr>
            </w:pPr>
          </w:p>
        </w:tc>
        <w:tc>
          <w:tcPr>
            <w:tcW w:w="2000" w:type="dxa"/>
            <w:tcMar>
              <w:top w:w="60" w:type="dxa"/>
              <w:left w:w="100" w:type="dxa"/>
              <w:bottom w:w="60" w:type="dxa"/>
              <w:right w:w="100" w:type="dxa"/>
            </w:tcMar>
            <w:vAlign w:val="center"/>
          </w:tcPr>
          <w:p w14:paraId="477A8B02" w14:textId="77777777" w:rsidR="00F96F22" w:rsidRPr="004477BB" w:rsidRDefault="00F96F22">
            <w:pPr>
              <w:rPr>
                <w:sz w:val="24"/>
                <w:szCs w:val="24"/>
              </w:rPr>
            </w:pPr>
          </w:p>
        </w:tc>
        <w:tc>
          <w:tcPr>
            <w:tcW w:w="2000" w:type="dxa"/>
            <w:tcMar>
              <w:top w:w="60" w:type="dxa"/>
              <w:left w:w="100" w:type="dxa"/>
              <w:bottom w:w="60" w:type="dxa"/>
              <w:right w:w="100" w:type="dxa"/>
            </w:tcMar>
            <w:vAlign w:val="center"/>
          </w:tcPr>
          <w:p w14:paraId="4333A651" w14:textId="77777777" w:rsidR="00F96F22" w:rsidRPr="004477BB" w:rsidRDefault="00F96F22">
            <w:pPr>
              <w:rPr>
                <w:sz w:val="24"/>
                <w:szCs w:val="24"/>
              </w:rPr>
            </w:pPr>
          </w:p>
        </w:tc>
      </w:tr>
      <w:tr w:rsidR="00F96F22" w:rsidRPr="004477BB" w14:paraId="118884F4" w14:textId="77777777">
        <w:tblPrEx>
          <w:tblCellMar>
            <w:top w:w="0" w:type="dxa"/>
            <w:bottom w:w="0" w:type="dxa"/>
          </w:tblCellMar>
        </w:tblPrEx>
        <w:tc>
          <w:tcPr>
            <w:tcW w:w="3026" w:type="dxa"/>
            <w:tcMar>
              <w:top w:w="60" w:type="dxa"/>
              <w:left w:w="100" w:type="dxa"/>
              <w:bottom w:w="60" w:type="dxa"/>
              <w:right w:w="100" w:type="dxa"/>
            </w:tcMar>
            <w:vAlign w:val="center"/>
          </w:tcPr>
          <w:p w14:paraId="658CBBA0" w14:textId="77777777" w:rsidR="00F96F22" w:rsidRPr="004477BB" w:rsidRDefault="00000000">
            <w:pPr>
              <w:rPr>
                <w:sz w:val="24"/>
                <w:szCs w:val="24"/>
              </w:rPr>
            </w:pPr>
            <w:r w:rsidRPr="004477BB">
              <w:rPr>
                <w:sz w:val="24"/>
                <w:szCs w:val="24"/>
              </w:rPr>
              <w:t>Community dialogue</w:t>
            </w:r>
          </w:p>
        </w:tc>
        <w:tc>
          <w:tcPr>
            <w:tcW w:w="2000" w:type="dxa"/>
            <w:tcMar>
              <w:top w:w="60" w:type="dxa"/>
              <w:left w:w="100" w:type="dxa"/>
              <w:bottom w:w="60" w:type="dxa"/>
              <w:right w:w="100" w:type="dxa"/>
            </w:tcMar>
            <w:vAlign w:val="center"/>
          </w:tcPr>
          <w:p w14:paraId="6306E175" w14:textId="77777777" w:rsidR="00F96F22" w:rsidRPr="004477BB" w:rsidRDefault="00F96F22">
            <w:pPr>
              <w:rPr>
                <w:sz w:val="24"/>
                <w:szCs w:val="24"/>
              </w:rPr>
            </w:pPr>
          </w:p>
        </w:tc>
        <w:tc>
          <w:tcPr>
            <w:tcW w:w="2000" w:type="dxa"/>
            <w:tcMar>
              <w:top w:w="60" w:type="dxa"/>
              <w:left w:w="100" w:type="dxa"/>
              <w:bottom w:w="60" w:type="dxa"/>
              <w:right w:w="100" w:type="dxa"/>
            </w:tcMar>
            <w:vAlign w:val="center"/>
          </w:tcPr>
          <w:p w14:paraId="1A043AC5" w14:textId="0859D69E" w:rsidR="00F96F22" w:rsidRPr="006A7FAE" w:rsidRDefault="00F96F22" w:rsidP="006A7FAE">
            <w:pPr>
              <w:pStyle w:val="ListParagraph"/>
              <w:numPr>
                <w:ilvl w:val="0"/>
                <w:numId w:val="3"/>
              </w:numPr>
              <w:rPr>
                <w:sz w:val="24"/>
                <w:szCs w:val="24"/>
              </w:rPr>
            </w:pPr>
          </w:p>
        </w:tc>
        <w:tc>
          <w:tcPr>
            <w:tcW w:w="2000" w:type="dxa"/>
            <w:tcMar>
              <w:top w:w="60" w:type="dxa"/>
              <w:left w:w="100" w:type="dxa"/>
              <w:bottom w:w="60" w:type="dxa"/>
              <w:right w:w="100" w:type="dxa"/>
            </w:tcMar>
            <w:vAlign w:val="center"/>
          </w:tcPr>
          <w:p w14:paraId="2F4F554F" w14:textId="77777777" w:rsidR="00F96F22" w:rsidRPr="004477BB" w:rsidRDefault="00F96F22">
            <w:pPr>
              <w:rPr>
                <w:sz w:val="24"/>
                <w:szCs w:val="24"/>
              </w:rPr>
            </w:pPr>
          </w:p>
        </w:tc>
      </w:tr>
      <w:tr w:rsidR="00F96F22" w:rsidRPr="004477BB" w14:paraId="565C217B" w14:textId="77777777">
        <w:tblPrEx>
          <w:tblCellMar>
            <w:top w:w="0" w:type="dxa"/>
            <w:bottom w:w="0" w:type="dxa"/>
          </w:tblCellMar>
        </w:tblPrEx>
        <w:tc>
          <w:tcPr>
            <w:tcW w:w="3026" w:type="dxa"/>
            <w:tcMar>
              <w:top w:w="60" w:type="dxa"/>
              <w:left w:w="100" w:type="dxa"/>
              <w:bottom w:w="60" w:type="dxa"/>
              <w:right w:w="100" w:type="dxa"/>
            </w:tcMar>
            <w:vAlign w:val="center"/>
          </w:tcPr>
          <w:p w14:paraId="3D614288" w14:textId="77777777" w:rsidR="00F96F22" w:rsidRPr="004477BB" w:rsidRDefault="00000000">
            <w:pPr>
              <w:rPr>
                <w:sz w:val="24"/>
                <w:szCs w:val="24"/>
              </w:rPr>
            </w:pPr>
            <w:r w:rsidRPr="004477BB">
              <w:rPr>
                <w:sz w:val="24"/>
                <w:szCs w:val="24"/>
              </w:rPr>
              <w:t>Peace initiatives</w:t>
            </w:r>
          </w:p>
        </w:tc>
        <w:tc>
          <w:tcPr>
            <w:tcW w:w="2000" w:type="dxa"/>
            <w:tcMar>
              <w:top w:w="60" w:type="dxa"/>
              <w:left w:w="100" w:type="dxa"/>
              <w:bottom w:w="60" w:type="dxa"/>
              <w:right w:w="100" w:type="dxa"/>
            </w:tcMar>
            <w:vAlign w:val="center"/>
          </w:tcPr>
          <w:p w14:paraId="57423698" w14:textId="77777777" w:rsidR="00F96F22" w:rsidRPr="004477BB" w:rsidRDefault="00F96F22">
            <w:pPr>
              <w:rPr>
                <w:sz w:val="24"/>
                <w:szCs w:val="24"/>
              </w:rPr>
            </w:pPr>
          </w:p>
        </w:tc>
        <w:tc>
          <w:tcPr>
            <w:tcW w:w="2000" w:type="dxa"/>
            <w:tcMar>
              <w:top w:w="60" w:type="dxa"/>
              <w:left w:w="100" w:type="dxa"/>
              <w:bottom w:w="60" w:type="dxa"/>
              <w:right w:w="100" w:type="dxa"/>
            </w:tcMar>
            <w:vAlign w:val="center"/>
          </w:tcPr>
          <w:p w14:paraId="2235413C" w14:textId="436B807F" w:rsidR="00F96F22" w:rsidRPr="006A7FAE" w:rsidRDefault="00F96F22" w:rsidP="006A7FAE">
            <w:pPr>
              <w:pStyle w:val="ListParagraph"/>
              <w:numPr>
                <w:ilvl w:val="0"/>
                <w:numId w:val="3"/>
              </w:numPr>
              <w:rPr>
                <w:sz w:val="24"/>
                <w:szCs w:val="24"/>
              </w:rPr>
            </w:pPr>
          </w:p>
        </w:tc>
        <w:tc>
          <w:tcPr>
            <w:tcW w:w="2000" w:type="dxa"/>
            <w:tcMar>
              <w:top w:w="60" w:type="dxa"/>
              <w:left w:w="100" w:type="dxa"/>
              <w:bottom w:w="60" w:type="dxa"/>
              <w:right w:w="100" w:type="dxa"/>
            </w:tcMar>
            <w:vAlign w:val="center"/>
          </w:tcPr>
          <w:p w14:paraId="7014505E" w14:textId="77777777" w:rsidR="00F96F22" w:rsidRPr="004477BB" w:rsidRDefault="00F96F22">
            <w:pPr>
              <w:rPr>
                <w:sz w:val="24"/>
                <w:szCs w:val="24"/>
              </w:rPr>
            </w:pPr>
          </w:p>
        </w:tc>
      </w:tr>
    </w:tbl>
    <w:p w14:paraId="277D44ED" w14:textId="77777777" w:rsidR="00F96F22" w:rsidRPr="006A7FAE" w:rsidRDefault="00000000">
      <w:pPr>
        <w:pStyle w:val="Heading1"/>
        <w:spacing w:before="300" w:after="120"/>
        <w:rPr>
          <w:color w:val="auto"/>
          <w:sz w:val="24"/>
          <w:szCs w:val="24"/>
        </w:rPr>
      </w:pPr>
      <w:r w:rsidRPr="006A7FAE">
        <w:rPr>
          <w:b/>
          <w:bCs/>
          <w:color w:val="auto"/>
          <w:sz w:val="24"/>
          <w:szCs w:val="24"/>
        </w:rPr>
        <w:t>12. ANALYSIS OF THE WEEK</w:t>
      </w:r>
    </w:p>
    <w:p w14:paraId="0BC9F864" w14:textId="77777777" w:rsidR="00F96F22" w:rsidRPr="006A7FAE" w:rsidRDefault="00000000">
      <w:pPr>
        <w:pStyle w:val="Heading2"/>
        <w:spacing w:before="200" w:after="100"/>
        <w:rPr>
          <w:color w:val="auto"/>
          <w:sz w:val="24"/>
          <w:szCs w:val="24"/>
        </w:rPr>
      </w:pPr>
      <w:r w:rsidRPr="006A7FAE">
        <w:rPr>
          <w:b/>
          <w:bCs/>
          <w:i/>
          <w:iCs/>
          <w:color w:val="auto"/>
          <w:sz w:val="24"/>
          <w:szCs w:val="24"/>
        </w:rPr>
        <w:t>Conflict Dynamics</w:t>
      </w:r>
    </w:p>
    <w:p w14:paraId="5E4AC1F5" w14:textId="77777777" w:rsidR="00F96F22" w:rsidRPr="004477BB" w:rsidRDefault="00000000">
      <w:pPr>
        <w:spacing w:after="160"/>
        <w:rPr>
          <w:sz w:val="24"/>
          <w:szCs w:val="24"/>
        </w:rPr>
      </w:pPr>
      <w:r w:rsidRPr="004477BB">
        <w:rPr>
          <w:sz w:val="24"/>
          <w:szCs w:val="24"/>
        </w:rPr>
        <w:t>What are the most important conflict trends observed?</w:t>
      </w:r>
    </w:p>
    <w:p w14:paraId="74FFC598" w14:textId="77777777" w:rsidR="00F96F22" w:rsidRPr="004477BB" w:rsidRDefault="00000000" w:rsidP="006A7FAE">
      <w:pPr>
        <w:spacing w:after="160"/>
        <w:jc w:val="both"/>
        <w:rPr>
          <w:sz w:val="24"/>
          <w:szCs w:val="24"/>
        </w:rPr>
      </w:pPr>
      <w:r w:rsidRPr="004477BB">
        <w:rPr>
          <w:sz w:val="24"/>
          <w:szCs w:val="24"/>
        </w:rPr>
        <w:t xml:space="preserve">The overrunning of the Dioura garrison on 10 September marked a major escalation in JNIM's central Mali campaign, following a pattern of increasingly severe attacks on Malian and allied Russian positions through 2026 (San in August, the Gao Region ambush in July). Combined with the continuing Bamako fuel blockade, the week's events point to a JNIM strategy of </w:t>
      </w:r>
      <w:r w:rsidRPr="004477BB">
        <w:rPr>
          <w:sz w:val="24"/>
          <w:szCs w:val="24"/>
        </w:rPr>
        <w:lastRenderedPageBreak/>
        <w:t>simultaneously squeezing the capital economically while inflicting high-casualty military defeats on government forces in the countryside.</w:t>
      </w:r>
    </w:p>
    <w:p w14:paraId="134C4026" w14:textId="77777777" w:rsidR="00F96F22" w:rsidRPr="006A7FAE" w:rsidRDefault="00000000">
      <w:pPr>
        <w:pStyle w:val="Heading2"/>
        <w:spacing w:before="200" w:after="100"/>
        <w:rPr>
          <w:color w:val="auto"/>
          <w:sz w:val="24"/>
          <w:szCs w:val="24"/>
        </w:rPr>
      </w:pPr>
      <w:r w:rsidRPr="006A7FAE">
        <w:rPr>
          <w:b/>
          <w:bCs/>
          <w:i/>
          <w:iCs/>
          <w:color w:val="auto"/>
          <w:sz w:val="24"/>
          <w:szCs w:val="24"/>
        </w:rPr>
        <w:t>Peace Dynamics</w:t>
      </w:r>
    </w:p>
    <w:p w14:paraId="6F45A2E1" w14:textId="77777777" w:rsidR="00F96F22" w:rsidRPr="004477BB" w:rsidRDefault="00000000">
      <w:pPr>
        <w:spacing w:after="160"/>
        <w:rPr>
          <w:sz w:val="24"/>
          <w:szCs w:val="24"/>
        </w:rPr>
      </w:pPr>
      <w:r w:rsidRPr="004477BB">
        <w:rPr>
          <w:sz w:val="24"/>
          <w:szCs w:val="24"/>
        </w:rPr>
        <w:t>What positive developments were observed?</w:t>
      </w:r>
    </w:p>
    <w:p w14:paraId="5D8690F7" w14:textId="77777777" w:rsidR="00F96F22" w:rsidRPr="004477BB" w:rsidRDefault="00000000" w:rsidP="006A7FAE">
      <w:pPr>
        <w:spacing w:after="160"/>
        <w:jc w:val="both"/>
        <w:rPr>
          <w:sz w:val="24"/>
          <w:szCs w:val="24"/>
        </w:rPr>
      </w:pPr>
      <w:r w:rsidRPr="004477BB">
        <w:rPr>
          <w:sz w:val="24"/>
          <w:szCs w:val="24"/>
        </w:rPr>
        <w:t>No significant positive peace development was identified this week. The government's continued ability to run escorted convoys into Bamako represents a tactical coping mechanism rather than a resolution, and the Dioura attack further undercuts confidence in the security of Malian garrisons in central regions.</w:t>
      </w:r>
    </w:p>
    <w:p w14:paraId="0E743E0F" w14:textId="77777777" w:rsidR="00F96F22" w:rsidRPr="006A7FAE" w:rsidRDefault="00000000">
      <w:pPr>
        <w:pStyle w:val="Heading2"/>
        <w:spacing w:before="200" w:after="100"/>
        <w:rPr>
          <w:color w:val="auto"/>
          <w:sz w:val="24"/>
          <w:szCs w:val="24"/>
        </w:rPr>
      </w:pPr>
      <w:r w:rsidRPr="006A7FAE">
        <w:rPr>
          <w:b/>
          <w:bCs/>
          <w:i/>
          <w:iCs/>
          <w:color w:val="auto"/>
          <w:sz w:val="24"/>
          <w:szCs w:val="24"/>
        </w:rPr>
        <w:t>Risks for the Coming Week</w:t>
      </w:r>
    </w:p>
    <w:p w14:paraId="1C7D6F43" w14:textId="77777777" w:rsidR="00F96F22" w:rsidRPr="004477BB" w:rsidRDefault="00000000" w:rsidP="006A7FAE">
      <w:pPr>
        <w:spacing w:after="160"/>
        <w:jc w:val="both"/>
        <w:rPr>
          <w:sz w:val="24"/>
          <w:szCs w:val="24"/>
        </w:rPr>
      </w:pPr>
      <w:r w:rsidRPr="004477BB">
        <w:rPr>
          <w:sz w:val="24"/>
          <w:szCs w:val="24"/>
        </w:rPr>
        <w:t>The most immediate risk is consolidation of JNIM control around Dioura and further attacks on nearby central Mali garrisons following the group's demonstrated success. The scale of losses reported at Dioura also raises the risk of morale and recruitment pressure within FAMa and Russian Africa Corps units. Continued fuel scarcity in Bamako compounds the risk of economic and social strain in the capital.</w:t>
      </w:r>
    </w:p>
    <w:p w14:paraId="13221E75" w14:textId="77777777" w:rsidR="00F96F22" w:rsidRPr="006A7FAE" w:rsidRDefault="00000000">
      <w:pPr>
        <w:pStyle w:val="Heading1"/>
        <w:spacing w:before="300" w:after="120"/>
        <w:rPr>
          <w:color w:val="auto"/>
          <w:sz w:val="24"/>
          <w:szCs w:val="24"/>
        </w:rPr>
      </w:pPr>
      <w:r w:rsidRPr="006A7FAE">
        <w:rPr>
          <w:b/>
          <w:bCs/>
          <w:color w:val="auto"/>
          <w:sz w:val="24"/>
          <w:szCs w:val="24"/>
        </w:rPr>
        <w:t>13. EXECUTIVE SUMMARY</w:t>
      </w:r>
    </w:p>
    <w:p w14:paraId="1EF71C10" w14:textId="77777777" w:rsidR="00F96F22" w:rsidRPr="004477BB" w:rsidRDefault="00000000" w:rsidP="006A7FAE">
      <w:pPr>
        <w:spacing w:after="160"/>
        <w:jc w:val="both"/>
        <w:rPr>
          <w:sz w:val="24"/>
          <w:szCs w:val="24"/>
        </w:rPr>
      </w:pPr>
      <w:r w:rsidRPr="004477BB">
        <w:rPr>
          <w:sz w:val="24"/>
          <w:szCs w:val="24"/>
        </w:rPr>
        <w:t>Mali's conflict situation deteriorated further during the week of 7–11 September 2026. On 10 September, JNIM overran the Malian army's Dioura garrison in Mopti region, one of the deadliest single attacks on Mali's military this year, claiming to have captured 93 soldiers and inflicting further losses on Russian Africa Corps personnel. Combined with the continuing fuel blockade on Bamako, the week underscored the depth of the security crisis facing the transitional military government, with no new peace process in sight and Western governments maintaining advisories to leave the country.</w:t>
      </w:r>
    </w:p>
    <w:sectPr w:rsidR="00F96F22" w:rsidRPr="004477BB">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DAEA61" w14:textId="77777777" w:rsidR="00F53672" w:rsidRDefault="00F53672" w:rsidP="00A60066">
      <w:r>
        <w:separator/>
      </w:r>
    </w:p>
  </w:endnote>
  <w:endnote w:type="continuationSeparator" w:id="0">
    <w:p w14:paraId="37531938" w14:textId="77777777" w:rsidR="00F53672" w:rsidRDefault="00F53672" w:rsidP="00A60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3703158"/>
      <w:docPartObj>
        <w:docPartGallery w:val="Page Numbers (Bottom of Page)"/>
        <w:docPartUnique/>
      </w:docPartObj>
    </w:sdtPr>
    <w:sdtEndPr>
      <w:rPr>
        <w:noProof/>
      </w:rPr>
    </w:sdtEndPr>
    <w:sdtContent>
      <w:p w14:paraId="4F972547" w14:textId="735C99A7" w:rsidR="00A60066" w:rsidRDefault="00A6006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964A60F" w14:textId="77777777" w:rsidR="00A60066" w:rsidRDefault="00A600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4632D" w14:textId="77777777" w:rsidR="00F53672" w:rsidRDefault="00F53672" w:rsidP="00A60066">
      <w:r>
        <w:separator/>
      </w:r>
    </w:p>
  </w:footnote>
  <w:footnote w:type="continuationSeparator" w:id="0">
    <w:p w14:paraId="00B3344E" w14:textId="77777777" w:rsidR="00F53672" w:rsidRDefault="00F53672" w:rsidP="00A600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340181"/>
    <w:multiLevelType w:val="hybridMultilevel"/>
    <w:tmpl w:val="1AD22C52"/>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4F33D94"/>
    <w:multiLevelType w:val="hybridMultilevel"/>
    <w:tmpl w:val="0F7A0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95040A2"/>
    <w:multiLevelType w:val="hybridMultilevel"/>
    <w:tmpl w:val="86B0A094"/>
    <w:lvl w:ilvl="0" w:tplc="D346E39E">
      <w:start w:val="1"/>
      <w:numFmt w:val="bullet"/>
      <w:lvlText w:val="●"/>
      <w:lvlJc w:val="left"/>
      <w:pPr>
        <w:ind w:left="720" w:hanging="360"/>
      </w:pPr>
    </w:lvl>
    <w:lvl w:ilvl="1" w:tplc="A82E6BBC">
      <w:start w:val="1"/>
      <w:numFmt w:val="bullet"/>
      <w:lvlText w:val="○"/>
      <w:lvlJc w:val="left"/>
      <w:pPr>
        <w:ind w:left="1440" w:hanging="360"/>
      </w:pPr>
    </w:lvl>
    <w:lvl w:ilvl="2" w:tplc="735C03CA">
      <w:start w:val="1"/>
      <w:numFmt w:val="bullet"/>
      <w:lvlText w:val="■"/>
      <w:lvlJc w:val="left"/>
      <w:pPr>
        <w:ind w:left="2160" w:hanging="360"/>
      </w:pPr>
    </w:lvl>
    <w:lvl w:ilvl="3" w:tplc="D53030A4">
      <w:start w:val="1"/>
      <w:numFmt w:val="bullet"/>
      <w:lvlText w:val="●"/>
      <w:lvlJc w:val="left"/>
      <w:pPr>
        <w:ind w:left="2880" w:hanging="360"/>
      </w:pPr>
    </w:lvl>
    <w:lvl w:ilvl="4" w:tplc="7ABCE28C">
      <w:start w:val="1"/>
      <w:numFmt w:val="bullet"/>
      <w:lvlText w:val="○"/>
      <w:lvlJc w:val="left"/>
      <w:pPr>
        <w:ind w:left="3600" w:hanging="360"/>
      </w:pPr>
    </w:lvl>
    <w:lvl w:ilvl="5" w:tplc="CE44A2D0">
      <w:start w:val="1"/>
      <w:numFmt w:val="bullet"/>
      <w:lvlText w:val="■"/>
      <w:lvlJc w:val="left"/>
      <w:pPr>
        <w:ind w:left="4320" w:hanging="360"/>
      </w:pPr>
    </w:lvl>
    <w:lvl w:ilvl="6" w:tplc="765C14E2">
      <w:start w:val="1"/>
      <w:numFmt w:val="bullet"/>
      <w:lvlText w:val="●"/>
      <w:lvlJc w:val="left"/>
      <w:pPr>
        <w:ind w:left="5040" w:hanging="360"/>
      </w:pPr>
    </w:lvl>
    <w:lvl w:ilvl="7" w:tplc="7242DA4A">
      <w:start w:val="1"/>
      <w:numFmt w:val="bullet"/>
      <w:lvlText w:val="●"/>
      <w:lvlJc w:val="left"/>
      <w:pPr>
        <w:ind w:left="5760" w:hanging="360"/>
      </w:pPr>
    </w:lvl>
    <w:lvl w:ilvl="8" w:tplc="FA08C038">
      <w:start w:val="1"/>
      <w:numFmt w:val="bullet"/>
      <w:lvlText w:val="●"/>
      <w:lvlJc w:val="left"/>
      <w:pPr>
        <w:ind w:left="6480" w:hanging="360"/>
      </w:pPr>
    </w:lvl>
  </w:abstractNum>
  <w:num w:numId="1" w16cid:durableId="19160808">
    <w:abstractNumId w:val="2"/>
    <w:lvlOverride w:ilvl="0">
      <w:startOverride w:val="1"/>
    </w:lvlOverride>
  </w:num>
  <w:num w:numId="2" w16cid:durableId="1166819669">
    <w:abstractNumId w:val="1"/>
  </w:num>
  <w:num w:numId="3" w16cid:durableId="2119980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F22"/>
    <w:rsid w:val="004477BB"/>
    <w:rsid w:val="004D355E"/>
    <w:rsid w:val="006214AD"/>
    <w:rsid w:val="006A7FAE"/>
    <w:rsid w:val="00A60066"/>
    <w:rsid w:val="00BE717B"/>
    <w:rsid w:val="00E37D34"/>
    <w:rsid w:val="00F53672"/>
    <w:rsid w:val="00F96F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13D7C"/>
  <w15:docId w15:val="{44F6BD4A-39D9-41DF-93A9-44FA2A0F6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60066"/>
    <w:pPr>
      <w:tabs>
        <w:tab w:val="center" w:pos="4513"/>
        <w:tab w:val="right" w:pos="9026"/>
      </w:tabs>
    </w:pPr>
  </w:style>
  <w:style w:type="character" w:customStyle="1" w:styleId="HeaderChar">
    <w:name w:val="Header Char"/>
    <w:basedOn w:val="DefaultParagraphFont"/>
    <w:link w:val="Header"/>
    <w:uiPriority w:val="99"/>
    <w:rsid w:val="00A60066"/>
  </w:style>
  <w:style w:type="paragraph" w:styleId="Footer">
    <w:name w:val="footer"/>
    <w:basedOn w:val="Normal"/>
    <w:link w:val="FooterChar"/>
    <w:uiPriority w:val="99"/>
    <w:unhideWhenUsed/>
    <w:rsid w:val="00A60066"/>
    <w:pPr>
      <w:tabs>
        <w:tab w:val="center" w:pos="4513"/>
        <w:tab w:val="right" w:pos="9026"/>
      </w:tabs>
    </w:pPr>
  </w:style>
  <w:style w:type="character" w:customStyle="1" w:styleId="FooterChar">
    <w:name w:val="Footer Char"/>
    <w:basedOn w:val="DefaultParagraphFont"/>
    <w:link w:val="Footer"/>
    <w:uiPriority w:val="99"/>
    <w:rsid w:val="00A600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8</Pages>
  <Words>1845</Words>
  <Characters>10519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Administrator</cp:lastModifiedBy>
  <cp:revision>4</cp:revision>
  <dcterms:created xsi:type="dcterms:W3CDTF">2026-09-22T07:41:00Z</dcterms:created>
  <dcterms:modified xsi:type="dcterms:W3CDTF">2026-09-22T07:44:00Z</dcterms:modified>
</cp:coreProperties>
</file>