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62322" w14:textId="449511AB" w:rsidR="008F4D8A" w:rsidRDefault="008F4D8A" w:rsidP="008F4D8A">
      <w:pPr>
        <w:spacing w:after="80"/>
        <w:rPr>
          <w:b/>
          <w:bCs/>
          <w:sz w:val="26"/>
          <w:szCs w:val="26"/>
        </w:rPr>
      </w:pPr>
      <w:r>
        <w:rPr>
          <w:b/>
          <w:bCs/>
          <w:noProof/>
          <w:sz w:val="26"/>
          <w:szCs w:val="26"/>
        </w:rPr>
        <w:drawing>
          <wp:inline distT="0" distB="0" distL="0" distR="0" wp14:anchorId="2F2DD373" wp14:editId="3CD7F9C0">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6F1682E0" w14:textId="6575FF0B" w:rsidR="000B4EAC" w:rsidRPr="008F4D8A" w:rsidRDefault="00000000" w:rsidP="008F4D8A">
      <w:pPr>
        <w:spacing w:after="80"/>
        <w:rPr>
          <w:sz w:val="24"/>
          <w:szCs w:val="24"/>
        </w:rPr>
      </w:pPr>
      <w:r w:rsidRPr="008F4D8A">
        <w:rPr>
          <w:b/>
          <w:bCs/>
          <w:sz w:val="24"/>
          <w:szCs w:val="24"/>
        </w:rPr>
        <w:t>REFLEXIVE PEACE PRACTICE (RPP) PROJECT</w:t>
      </w:r>
    </w:p>
    <w:p w14:paraId="4DA7CA14" w14:textId="63C176C2" w:rsidR="000B4EAC" w:rsidRPr="008F4D8A" w:rsidRDefault="00000000" w:rsidP="008F4D8A">
      <w:pPr>
        <w:spacing w:after="80"/>
        <w:rPr>
          <w:sz w:val="24"/>
          <w:szCs w:val="24"/>
        </w:rPr>
      </w:pPr>
      <w:r w:rsidRPr="008F4D8A">
        <w:rPr>
          <w:b/>
          <w:bCs/>
          <w:sz w:val="24"/>
          <w:szCs w:val="24"/>
        </w:rPr>
        <w:t>WEEKLY CONFLICT AND PEACE MONITORING FORM</w:t>
      </w:r>
    </w:p>
    <w:p w14:paraId="3900411A" w14:textId="77777777" w:rsidR="000B4EAC" w:rsidRPr="008F4D8A" w:rsidRDefault="00000000" w:rsidP="008F4D8A">
      <w:pPr>
        <w:spacing w:after="300"/>
      </w:pPr>
      <w:r w:rsidRPr="008F4D8A">
        <w:rPr>
          <w:b/>
          <w:bCs/>
        </w:rPr>
        <w:t>COUNTRY: SOMALIA</w:t>
      </w:r>
    </w:p>
    <w:p w14:paraId="59CE4222" w14:textId="2283C7A7" w:rsidR="000B4EAC" w:rsidRPr="008F4D8A" w:rsidRDefault="00000000">
      <w:pPr>
        <w:spacing w:after="160"/>
        <w:rPr>
          <w:sz w:val="24"/>
          <w:szCs w:val="24"/>
        </w:rPr>
      </w:pPr>
      <w:r w:rsidRPr="008F4D8A">
        <w:rPr>
          <w:b/>
          <w:bCs/>
          <w:sz w:val="24"/>
          <w:szCs w:val="24"/>
        </w:rPr>
        <w:t xml:space="preserve">Reporting Period: </w:t>
      </w:r>
      <w:r w:rsidRPr="008F4D8A">
        <w:rPr>
          <w:sz w:val="24"/>
          <w:szCs w:val="24"/>
        </w:rPr>
        <w:t>2</w:t>
      </w:r>
      <w:r w:rsidR="008F4D8A">
        <w:rPr>
          <w:sz w:val="24"/>
          <w:szCs w:val="24"/>
        </w:rPr>
        <w:t>1</w:t>
      </w:r>
      <w:r w:rsidR="008F4D8A" w:rsidRPr="008F4D8A">
        <w:rPr>
          <w:sz w:val="24"/>
          <w:szCs w:val="24"/>
          <w:vertAlign w:val="superscript"/>
        </w:rPr>
        <w:t>st</w:t>
      </w:r>
      <w:r w:rsidR="008F4D8A">
        <w:rPr>
          <w:sz w:val="24"/>
          <w:szCs w:val="24"/>
        </w:rPr>
        <w:t xml:space="preserve"> </w:t>
      </w:r>
      <w:r w:rsidRPr="008F4D8A">
        <w:rPr>
          <w:sz w:val="24"/>
          <w:szCs w:val="24"/>
        </w:rPr>
        <w:t>– 25</w:t>
      </w:r>
      <w:r w:rsidR="008F4D8A" w:rsidRPr="008F4D8A">
        <w:rPr>
          <w:sz w:val="24"/>
          <w:szCs w:val="24"/>
          <w:vertAlign w:val="superscript"/>
        </w:rPr>
        <w:t>th</w:t>
      </w:r>
      <w:r w:rsidR="008F4D8A">
        <w:rPr>
          <w:sz w:val="24"/>
          <w:szCs w:val="24"/>
        </w:rPr>
        <w:t xml:space="preserve"> </w:t>
      </w:r>
      <w:r w:rsidRPr="008F4D8A">
        <w:rPr>
          <w:sz w:val="24"/>
          <w:szCs w:val="24"/>
        </w:rPr>
        <w:t>September 2026</w:t>
      </w:r>
    </w:p>
    <w:p w14:paraId="58CBFB53" w14:textId="325CDFBB" w:rsidR="000B4EAC" w:rsidRPr="008F4D8A" w:rsidRDefault="00000000">
      <w:pPr>
        <w:spacing w:after="160"/>
        <w:rPr>
          <w:sz w:val="24"/>
          <w:szCs w:val="24"/>
        </w:rPr>
      </w:pPr>
      <w:r w:rsidRPr="008F4D8A">
        <w:rPr>
          <w:b/>
          <w:bCs/>
          <w:sz w:val="24"/>
          <w:szCs w:val="24"/>
        </w:rPr>
        <w:t xml:space="preserve">Prepared by: </w:t>
      </w:r>
      <w:r w:rsidRPr="008F4D8A">
        <w:rPr>
          <w:sz w:val="24"/>
          <w:szCs w:val="24"/>
        </w:rPr>
        <w:t xml:space="preserve">Mive Koyo, </w:t>
      </w:r>
    </w:p>
    <w:p w14:paraId="24758B5A" w14:textId="26D8A365" w:rsidR="000B4EAC" w:rsidRPr="008F4D8A" w:rsidRDefault="00000000">
      <w:pPr>
        <w:spacing w:after="160"/>
        <w:rPr>
          <w:sz w:val="24"/>
          <w:szCs w:val="24"/>
        </w:rPr>
      </w:pPr>
      <w:r w:rsidRPr="008F4D8A">
        <w:rPr>
          <w:b/>
          <w:bCs/>
          <w:sz w:val="24"/>
          <w:szCs w:val="24"/>
        </w:rPr>
        <w:t xml:space="preserve">Date Submitted: </w:t>
      </w:r>
      <w:r w:rsidRPr="008F4D8A">
        <w:rPr>
          <w:sz w:val="24"/>
          <w:szCs w:val="24"/>
        </w:rPr>
        <w:t>26</w:t>
      </w:r>
      <w:r w:rsidR="00BE1949" w:rsidRPr="00BE1949">
        <w:rPr>
          <w:sz w:val="24"/>
          <w:szCs w:val="24"/>
          <w:vertAlign w:val="superscript"/>
        </w:rPr>
        <w:t>th</w:t>
      </w:r>
      <w:r w:rsidR="00BE1949">
        <w:rPr>
          <w:sz w:val="24"/>
          <w:szCs w:val="24"/>
        </w:rPr>
        <w:t xml:space="preserve"> </w:t>
      </w:r>
      <w:r w:rsidR="00BE1949" w:rsidRPr="008F4D8A">
        <w:rPr>
          <w:sz w:val="24"/>
          <w:szCs w:val="24"/>
        </w:rPr>
        <w:t>September</w:t>
      </w:r>
      <w:r w:rsidRPr="008F4D8A">
        <w:rPr>
          <w:sz w:val="24"/>
          <w:szCs w:val="24"/>
        </w:rPr>
        <w:t xml:space="preserve"> 2026</w:t>
      </w:r>
    </w:p>
    <w:p w14:paraId="4C6FBA43" w14:textId="5AC7F244" w:rsidR="000B4EAC" w:rsidRPr="008F4D8A" w:rsidRDefault="00000000">
      <w:pPr>
        <w:pStyle w:val="Heading1"/>
        <w:spacing w:before="300" w:after="120"/>
        <w:rPr>
          <w:color w:val="auto"/>
          <w:sz w:val="24"/>
          <w:szCs w:val="24"/>
        </w:rPr>
      </w:pPr>
      <w:r w:rsidRPr="008F4D8A">
        <w:rPr>
          <w:b/>
          <w:bCs/>
          <w:color w:val="auto"/>
          <w:sz w:val="24"/>
          <w:szCs w:val="24"/>
        </w:rPr>
        <w:t xml:space="preserve">1. </w:t>
      </w:r>
      <w:r w:rsidR="008F4D8A" w:rsidRPr="008F4D8A">
        <w:rPr>
          <w:b/>
          <w:bCs/>
          <w:color w:val="auto"/>
          <w:sz w:val="24"/>
          <w:szCs w:val="24"/>
        </w:rPr>
        <w:t>OVERALL,</w:t>
      </w:r>
      <w:r w:rsidRPr="008F4D8A">
        <w:rPr>
          <w:b/>
          <w:bCs/>
          <w:color w:val="auto"/>
          <w:sz w:val="24"/>
          <w:szCs w:val="24"/>
        </w:rPr>
        <w:t xml:space="preserve"> PEACE AND SECURITY STATUS</w:t>
      </w:r>
    </w:p>
    <w:p w14:paraId="75496983" w14:textId="77777777" w:rsidR="000B4EAC" w:rsidRPr="008F4D8A" w:rsidRDefault="00000000">
      <w:pPr>
        <w:spacing w:after="160"/>
        <w:rPr>
          <w:sz w:val="24"/>
          <w:szCs w:val="24"/>
        </w:rPr>
      </w:pPr>
      <w:r w:rsidRPr="008F4D8A">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526"/>
      </w:tblGrid>
      <w:tr w:rsidR="000B4EAC" w:rsidRPr="008F4D8A" w14:paraId="677C681A" w14:textId="77777777" w:rsidTr="008F4D8A">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1C61CA3E" w14:textId="77777777" w:rsidR="000B4EAC" w:rsidRPr="008F4D8A" w:rsidRDefault="00000000">
            <w:pPr>
              <w:rPr>
                <w:sz w:val="24"/>
                <w:szCs w:val="24"/>
              </w:rPr>
            </w:pPr>
            <w:r w:rsidRPr="008F4D8A">
              <w:rPr>
                <w:b/>
                <w:bCs/>
                <w:sz w:val="24"/>
                <w:szCs w:val="24"/>
              </w:rPr>
              <w:t>Score</w:t>
            </w:r>
          </w:p>
        </w:tc>
        <w:tc>
          <w:tcPr>
            <w:tcW w:w="7526" w:type="dxa"/>
            <w:shd w:val="clear" w:color="auto" w:fill="auto"/>
            <w:tcMar>
              <w:top w:w="60" w:type="dxa"/>
              <w:left w:w="100" w:type="dxa"/>
              <w:bottom w:w="60" w:type="dxa"/>
              <w:right w:w="100" w:type="dxa"/>
            </w:tcMar>
            <w:vAlign w:val="center"/>
          </w:tcPr>
          <w:p w14:paraId="6E98658B" w14:textId="77777777" w:rsidR="000B4EAC" w:rsidRPr="008F4D8A" w:rsidRDefault="00000000">
            <w:pPr>
              <w:rPr>
                <w:sz w:val="24"/>
                <w:szCs w:val="24"/>
              </w:rPr>
            </w:pPr>
            <w:r w:rsidRPr="008F4D8A">
              <w:rPr>
                <w:b/>
                <w:bCs/>
                <w:sz w:val="24"/>
                <w:szCs w:val="24"/>
              </w:rPr>
              <w:t>Assessment</w:t>
            </w:r>
          </w:p>
        </w:tc>
      </w:tr>
      <w:tr w:rsidR="000B4EAC" w:rsidRPr="008F4D8A" w14:paraId="23D8F001" w14:textId="77777777">
        <w:tblPrEx>
          <w:tblCellMar>
            <w:top w:w="0" w:type="dxa"/>
            <w:bottom w:w="0" w:type="dxa"/>
          </w:tblCellMar>
        </w:tblPrEx>
        <w:tc>
          <w:tcPr>
            <w:tcW w:w="1500" w:type="dxa"/>
            <w:tcMar>
              <w:top w:w="60" w:type="dxa"/>
              <w:left w:w="100" w:type="dxa"/>
              <w:bottom w:w="60" w:type="dxa"/>
              <w:right w:w="100" w:type="dxa"/>
            </w:tcMar>
            <w:vAlign w:val="center"/>
          </w:tcPr>
          <w:p w14:paraId="2AB288C9" w14:textId="77777777" w:rsidR="000B4EAC" w:rsidRPr="008F4D8A" w:rsidRDefault="00000000">
            <w:pPr>
              <w:rPr>
                <w:sz w:val="24"/>
                <w:szCs w:val="24"/>
              </w:rPr>
            </w:pPr>
            <w:r w:rsidRPr="008F4D8A">
              <w:rPr>
                <w:sz w:val="24"/>
                <w:szCs w:val="24"/>
              </w:rPr>
              <w:t>1</w:t>
            </w:r>
          </w:p>
        </w:tc>
        <w:tc>
          <w:tcPr>
            <w:tcW w:w="7526" w:type="dxa"/>
            <w:tcMar>
              <w:top w:w="60" w:type="dxa"/>
              <w:left w:w="100" w:type="dxa"/>
              <w:bottom w:w="60" w:type="dxa"/>
              <w:right w:w="100" w:type="dxa"/>
            </w:tcMar>
            <w:vAlign w:val="center"/>
          </w:tcPr>
          <w:p w14:paraId="1E364A9B" w14:textId="77777777" w:rsidR="000B4EAC" w:rsidRPr="008F4D8A" w:rsidRDefault="00000000">
            <w:pPr>
              <w:rPr>
                <w:sz w:val="24"/>
                <w:szCs w:val="24"/>
              </w:rPr>
            </w:pPr>
            <w:r w:rsidRPr="008F4D8A">
              <w:rPr>
                <w:sz w:val="24"/>
                <w:szCs w:val="24"/>
              </w:rPr>
              <w:t>Very Critical / Escalating Conflict</w:t>
            </w:r>
          </w:p>
        </w:tc>
      </w:tr>
      <w:tr w:rsidR="000B4EAC" w:rsidRPr="008F4D8A" w14:paraId="249809B8" w14:textId="77777777">
        <w:tblPrEx>
          <w:tblCellMar>
            <w:top w:w="0" w:type="dxa"/>
            <w:bottom w:w="0" w:type="dxa"/>
          </w:tblCellMar>
        </w:tblPrEx>
        <w:tc>
          <w:tcPr>
            <w:tcW w:w="1500" w:type="dxa"/>
            <w:tcMar>
              <w:top w:w="60" w:type="dxa"/>
              <w:left w:w="100" w:type="dxa"/>
              <w:bottom w:w="60" w:type="dxa"/>
              <w:right w:w="100" w:type="dxa"/>
            </w:tcMar>
            <w:vAlign w:val="center"/>
          </w:tcPr>
          <w:p w14:paraId="547C2C15" w14:textId="77777777" w:rsidR="000B4EAC" w:rsidRPr="008F4D8A" w:rsidRDefault="00000000">
            <w:pPr>
              <w:rPr>
                <w:sz w:val="24"/>
                <w:szCs w:val="24"/>
              </w:rPr>
            </w:pPr>
            <w:r w:rsidRPr="008F4D8A">
              <w:rPr>
                <w:sz w:val="24"/>
                <w:szCs w:val="24"/>
              </w:rPr>
              <w:t>2</w:t>
            </w:r>
          </w:p>
        </w:tc>
        <w:tc>
          <w:tcPr>
            <w:tcW w:w="7526" w:type="dxa"/>
            <w:tcMar>
              <w:top w:w="60" w:type="dxa"/>
              <w:left w:w="100" w:type="dxa"/>
              <w:bottom w:w="60" w:type="dxa"/>
              <w:right w:w="100" w:type="dxa"/>
            </w:tcMar>
            <w:vAlign w:val="center"/>
          </w:tcPr>
          <w:p w14:paraId="3AB3F3AD" w14:textId="77777777" w:rsidR="000B4EAC" w:rsidRPr="008F4D8A" w:rsidRDefault="00000000">
            <w:pPr>
              <w:rPr>
                <w:sz w:val="24"/>
                <w:szCs w:val="24"/>
              </w:rPr>
            </w:pPr>
            <w:r w:rsidRPr="008F4D8A">
              <w:rPr>
                <w:sz w:val="24"/>
                <w:szCs w:val="24"/>
              </w:rPr>
              <w:t>Critical</w:t>
            </w:r>
          </w:p>
        </w:tc>
      </w:tr>
      <w:tr w:rsidR="000B4EAC" w:rsidRPr="008F4D8A" w14:paraId="311A654B" w14:textId="77777777">
        <w:tblPrEx>
          <w:tblCellMar>
            <w:top w:w="0" w:type="dxa"/>
            <w:bottom w:w="0" w:type="dxa"/>
          </w:tblCellMar>
        </w:tblPrEx>
        <w:tc>
          <w:tcPr>
            <w:tcW w:w="1500" w:type="dxa"/>
            <w:tcMar>
              <w:top w:w="60" w:type="dxa"/>
              <w:left w:w="100" w:type="dxa"/>
              <w:bottom w:w="60" w:type="dxa"/>
              <w:right w:w="100" w:type="dxa"/>
            </w:tcMar>
            <w:vAlign w:val="center"/>
          </w:tcPr>
          <w:p w14:paraId="77B99176" w14:textId="77777777" w:rsidR="000B4EAC" w:rsidRPr="008F4D8A" w:rsidRDefault="00000000">
            <w:pPr>
              <w:rPr>
                <w:sz w:val="24"/>
                <w:szCs w:val="24"/>
              </w:rPr>
            </w:pPr>
            <w:r w:rsidRPr="008F4D8A">
              <w:rPr>
                <w:sz w:val="24"/>
                <w:szCs w:val="24"/>
              </w:rPr>
              <w:t>3</w:t>
            </w:r>
          </w:p>
        </w:tc>
        <w:tc>
          <w:tcPr>
            <w:tcW w:w="7526" w:type="dxa"/>
            <w:tcMar>
              <w:top w:w="60" w:type="dxa"/>
              <w:left w:w="100" w:type="dxa"/>
              <w:bottom w:w="60" w:type="dxa"/>
              <w:right w:w="100" w:type="dxa"/>
            </w:tcMar>
            <w:vAlign w:val="center"/>
          </w:tcPr>
          <w:p w14:paraId="250E4FDC" w14:textId="77777777" w:rsidR="000B4EAC" w:rsidRPr="008F4D8A" w:rsidRDefault="00000000">
            <w:pPr>
              <w:rPr>
                <w:sz w:val="24"/>
                <w:szCs w:val="24"/>
              </w:rPr>
            </w:pPr>
            <w:r w:rsidRPr="008F4D8A">
              <w:rPr>
                <w:sz w:val="24"/>
                <w:szCs w:val="24"/>
              </w:rPr>
              <w:t>Moderate / Mixed Trends</w:t>
            </w:r>
          </w:p>
        </w:tc>
      </w:tr>
      <w:tr w:rsidR="000B4EAC" w:rsidRPr="008F4D8A" w14:paraId="2AEF9640" w14:textId="77777777">
        <w:tblPrEx>
          <w:tblCellMar>
            <w:top w:w="0" w:type="dxa"/>
            <w:bottom w:w="0" w:type="dxa"/>
          </w:tblCellMar>
        </w:tblPrEx>
        <w:tc>
          <w:tcPr>
            <w:tcW w:w="1500" w:type="dxa"/>
            <w:tcMar>
              <w:top w:w="60" w:type="dxa"/>
              <w:left w:w="100" w:type="dxa"/>
              <w:bottom w:w="60" w:type="dxa"/>
              <w:right w:w="100" w:type="dxa"/>
            </w:tcMar>
            <w:vAlign w:val="center"/>
          </w:tcPr>
          <w:p w14:paraId="5CACB4D4" w14:textId="77777777" w:rsidR="000B4EAC" w:rsidRPr="008F4D8A" w:rsidRDefault="00000000">
            <w:pPr>
              <w:rPr>
                <w:sz w:val="24"/>
                <w:szCs w:val="24"/>
              </w:rPr>
            </w:pPr>
            <w:r w:rsidRPr="008F4D8A">
              <w:rPr>
                <w:sz w:val="24"/>
                <w:szCs w:val="24"/>
              </w:rPr>
              <w:t>4</w:t>
            </w:r>
          </w:p>
        </w:tc>
        <w:tc>
          <w:tcPr>
            <w:tcW w:w="7526" w:type="dxa"/>
            <w:tcMar>
              <w:top w:w="60" w:type="dxa"/>
              <w:left w:w="100" w:type="dxa"/>
              <w:bottom w:w="60" w:type="dxa"/>
              <w:right w:w="100" w:type="dxa"/>
            </w:tcMar>
            <w:vAlign w:val="center"/>
          </w:tcPr>
          <w:p w14:paraId="68A206E6" w14:textId="77777777" w:rsidR="000B4EAC" w:rsidRPr="008F4D8A" w:rsidRDefault="00000000">
            <w:pPr>
              <w:rPr>
                <w:sz w:val="24"/>
                <w:szCs w:val="24"/>
              </w:rPr>
            </w:pPr>
            <w:r w:rsidRPr="008F4D8A">
              <w:rPr>
                <w:sz w:val="24"/>
                <w:szCs w:val="24"/>
              </w:rPr>
              <w:t>Relatively Stable</w:t>
            </w:r>
          </w:p>
        </w:tc>
      </w:tr>
      <w:tr w:rsidR="000B4EAC" w:rsidRPr="008F4D8A" w14:paraId="728C2E6A" w14:textId="77777777">
        <w:tblPrEx>
          <w:tblCellMar>
            <w:top w:w="0" w:type="dxa"/>
            <w:bottom w:w="0" w:type="dxa"/>
          </w:tblCellMar>
        </w:tblPrEx>
        <w:tc>
          <w:tcPr>
            <w:tcW w:w="1500" w:type="dxa"/>
            <w:tcMar>
              <w:top w:w="60" w:type="dxa"/>
              <w:left w:w="100" w:type="dxa"/>
              <w:bottom w:w="60" w:type="dxa"/>
              <w:right w:w="100" w:type="dxa"/>
            </w:tcMar>
            <w:vAlign w:val="center"/>
          </w:tcPr>
          <w:p w14:paraId="4463CFEB" w14:textId="77777777" w:rsidR="000B4EAC" w:rsidRPr="008F4D8A" w:rsidRDefault="00000000">
            <w:pPr>
              <w:rPr>
                <w:sz w:val="24"/>
                <w:szCs w:val="24"/>
              </w:rPr>
            </w:pPr>
            <w:r w:rsidRPr="008F4D8A">
              <w:rPr>
                <w:sz w:val="24"/>
                <w:szCs w:val="24"/>
              </w:rPr>
              <w:t>5</w:t>
            </w:r>
          </w:p>
        </w:tc>
        <w:tc>
          <w:tcPr>
            <w:tcW w:w="7526" w:type="dxa"/>
            <w:tcMar>
              <w:top w:w="60" w:type="dxa"/>
              <w:left w:w="100" w:type="dxa"/>
              <w:bottom w:w="60" w:type="dxa"/>
              <w:right w:w="100" w:type="dxa"/>
            </w:tcMar>
            <w:vAlign w:val="center"/>
          </w:tcPr>
          <w:p w14:paraId="442C4CD4" w14:textId="77777777" w:rsidR="000B4EAC" w:rsidRPr="008F4D8A" w:rsidRDefault="00000000">
            <w:pPr>
              <w:rPr>
                <w:sz w:val="24"/>
                <w:szCs w:val="24"/>
              </w:rPr>
            </w:pPr>
            <w:r w:rsidRPr="008F4D8A">
              <w:rPr>
                <w:sz w:val="24"/>
                <w:szCs w:val="24"/>
              </w:rPr>
              <w:t>Stable / Positive Peace Developments</w:t>
            </w:r>
          </w:p>
        </w:tc>
      </w:tr>
    </w:tbl>
    <w:p w14:paraId="06DD8AB4" w14:textId="77777777" w:rsidR="000B4EAC" w:rsidRPr="008F4D8A" w:rsidRDefault="000B4EAC">
      <w:pPr>
        <w:spacing w:after="80"/>
        <w:rPr>
          <w:sz w:val="24"/>
          <w:szCs w:val="24"/>
        </w:rPr>
      </w:pPr>
    </w:p>
    <w:p w14:paraId="7C1EC7F8" w14:textId="77777777" w:rsidR="000B4EAC" w:rsidRPr="008F4D8A" w:rsidRDefault="00000000">
      <w:pPr>
        <w:spacing w:after="160"/>
        <w:rPr>
          <w:sz w:val="24"/>
          <w:szCs w:val="24"/>
        </w:rPr>
      </w:pPr>
      <w:r w:rsidRPr="008F4D8A">
        <w:rPr>
          <w:b/>
          <w:bCs/>
          <w:sz w:val="24"/>
          <w:szCs w:val="24"/>
        </w:rPr>
        <w:t xml:space="preserve">Weekly Score: </w:t>
      </w:r>
      <w:r w:rsidRPr="008F4D8A">
        <w:rPr>
          <w:sz w:val="24"/>
          <w:szCs w:val="24"/>
        </w:rPr>
        <w:t>2 / 5</w:t>
      </w:r>
    </w:p>
    <w:p w14:paraId="43EA7838" w14:textId="77777777" w:rsidR="000B4EAC" w:rsidRPr="008F4D8A" w:rsidRDefault="00000000">
      <w:pPr>
        <w:spacing w:after="160"/>
        <w:rPr>
          <w:sz w:val="24"/>
          <w:szCs w:val="24"/>
        </w:rPr>
      </w:pPr>
      <w:r w:rsidRPr="008F4D8A">
        <w:rPr>
          <w:b/>
          <w:bCs/>
          <w:sz w:val="24"/>
          <w:szCs w:val="24"/>
        </w:rPr>
        <w:t xml:space="preserve">Justification: </w:t>
      </w:r>
    </w:p>
    <w:p w14:paraId="1512D164" w14:textId="77777777" w:rsidR="000B4EAC" w:rsidRPr="008F4D8A" w:rsidRDefault="00000000" w:rsidP="008F4D8A">
      <w:pPr>
        <w:spacing w:after="160"/>
        <w:jc w:val="both"/>
        <w:rPr>
          <w:sz w:val="24"/>
          <w:szCs w:val="24"/>
        </w:rPr>
      </w:pPr>
      <w:r w:rsidRPr="008F4D8A">
        <w:rPr>
          <w:sz w:val="24"/>
          <w:szCs w:val="24"/>
        </w:rPr>
        <w:t>Somalia's conflict situation remained critical during the reporting week, with a further US airstrike against Al-Shabaab on 24 September near Qumbi in Jubaland. The continuing 'managed conflict' stalemate persisted, with the broader strategic picture shaped by the Federal Government's September shift back toward a community-fighter-supported counter-insurgency model and persistent structural uncertainty over AUSSOM's funding beyond 2026.</w:t>
      </w:r>
    </w:p>
    <w:p w14:paraId="0DF7A307" w14:textId="77777777" w:rsidR="000B4EAC" w:rsidRPr="008F4D8A" w:rsidRDefault="00000000">
      <w:pPr>
        <w:pStyle w:val="Heading1"/>
        <w:spacing w:before="300" w:after="120"/>
        <w:rPr>
          <w:color w:val="auto"/>
          <w:sz w:val="24"/>
          <w:szCs w:val="24"/>
        </w:rPr>
      </w:pPr>
      <w:r w:rsidRPr="008F4D8A">
        <w:rPr>
          <w:b/>
          <w:bCs/>
          <w:color w:val="auto"/>
          <w:sz w:val="24"/>
          <w:szCs w:val="24"/>
        </w:rPr>
        <w:t>2. KEY PEACE AND CONFLICT DEVELOPMENTS</w:t>
      </w:r>
    </w:p>
    <w:p w14:paraId="7035F1C5" w14:textId="77777777" w:rsidR="000B4EAC" w:rsidRPr="008F4D8A" w:rsidRDefault="00000000">
      <w:pPr>
        <w:pStyle w:val="Heading2"/>
        <w:spacing w:before="200" w:after="100"/>
        <w:rPr>
          <w:color w:val="auto"/>
          <w:sz w:val="24"/>
          <w:szCs w:val="24"/>
        </w:rPr>
      </w:pPr>
      <w:r w:rsidRPr="008F4D8A">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74"/>
        <w:gridCol w:w="3550"/>
        <w:gridCol w:w="2069"/>
        <w:gridCol w:w="2033"/>
      </w:tblGrid>
      <w:tr w:rsidR="000B4EAC" w:rsidRPr="008F4D8A" w14:paraId="3F29052F" w14:textId="77777777" w:rsidTr="008F4D8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089158A" w14:textId="77777777" w:rsidR="000B4EAC" w:rsidRPr="008F4D8A" w:rsidRDefault="00000000">
            <w:pPr>
              <w:rPr>
                <w:sz w:val="24"/>
                <w:szCs w:val="24"/>
              </w:rPr>
            </w:pPr>
            <w:r w:rsidRPr="008F4D8A">
              <w:rPr>
                <w:b/>
                <w:bCs/>
                <w:sz w:val="24"/>
                <w:szCs w:val="24"/>
              </w:rPr>
              <w:t>Date</w:t>
            </w:r>
          </w:p>
        </w:tc>
        <w:tc>
          <w:tcPr>
            <w:tcW w:w="3626" w:type="dxa"/>
            <w:shd w:val="clear" w:color="auto" w:fill="auto"/>
            <w:tcMar>
              <w:top w:w="60" w:type="dxa"/>
              <w:left w:w="100" w:type="dxa"/>
              <w:bottom w:w="60" w:type="dxa"/>
              <w:right w:w="100" w:type="dxa"/>
            </w:tcMar>
            <w:vAlign w:val="center"/>
          </w:tcPr>
          <w:p w14:paraId="060C3C75" w14:textId="77777777" w:rsidR="000B4EAC" w:rsidRPr="008F4D8A" w:rsidRDefault="00000000">
            <w:pPr>
              <w:rPr>
                <w:sz w:val="24"/>
                <w:szCs w:val="24"/>
              </w:rPr>
            </w:pPr>
            <w:r w:rsidRPr="008F4D8A">
              <w:rPr>
                <w:b/>
                <w:bCs/>
                <w:sz w:val="24"/>
                <w:szCs w:val="24"/>
              </w:rPr>
              <w:t>Event</w:t>
            </w:r>
          </w:p>
        </w:tc>
        <w:tc>
          <w:tcPr>
            <w:tcW w:w="2100" w:type="dxa"/>
            <w:shd w:val="clear" w:color="auto" w:fill="auto"/>
            <w:tcMar>
              <w:top w:w="60" w:type="dxa"/>
              <w:left w:w="100" w:type="dxa"/>
              <w:bottom w:w="60" w:type="dxa"/>
              <w:right w:w="100" w:type="dxa"/>
            </w:tcMar>
            <w:vAlign w:val="center"/>
          </w:tcPr>
          <w:p w14:paraId="1E780882" w14:textId="77777777" w:rsidR="000B4EAC" w:rsidRPr="008F4D8A" w:rsidRDefault="00000000">
            <w:pPr>
              <w:rPr>
                <w:sz w:val="24"/>
                <w:szCs w:val="24"/>
              </w:rPr>
            </w:pPr>
            <w:r w:rsidRPr="008F4D8A">
              <w:rPr>
                <w:b/>
                <w:bCs/>
                <w:sz w:val="24"/>
                <w:szCs w:val="24"/>
              </w:rPr>
              <w:t>Location</w:t>
            </w:r>
          </w:p>
        </w:tc>
        <w:tc>
          <w:tcPr>
            <w:tcW w:w="2000" w:type="dxa"/>
            <w:shd w:val="clear" w:color="auto" w:fill="auto"/>
            <w:tcMar>
              <w:top w:w="60" w:type="dxa"/>
              <w:left w:w="100" w:type="dxa"/>
              <w:bottom w:w="60" w:type="dxa"/>
              <w:right w:w="100" w:type="dxa"/>
            </w:tcMar>
            <w:vAlign w:val="center"/>
          </w:tcPr>
          <w:p w14:paraId="7DEB18F2" w14:textId="77777777" w:rsidR="000B4EAC" w:rsidRPr="008F4D8A" w:rsidRDefault="00000000">
            <w:pPr>
              <w:rPr>
                <w:sz w:val="24"/>
                <w:szCs w:val="24"/>
              </w:rPr>
            </w:pPr>
            <w:r w:rsidRPr="008F4D8A">
              <w:rPr>
                <w:b/>
                <w:bCs/>
                <w:sz w:val="24"/>
                <w:szCs w:val="24"/>
              </w:rPr>
              <w:t>Source</w:t>
            </w:r>
          </w:p>
        </w:tc>
      </w:tr>
      <w:tr w:rsidR="000B4EAC" w:rsidRPr="008F4D8A" w14:paraId="222FE455" w14:textId="77777777">
        <w:tblPrEx>
          <w:tblCellMar>
            <w:top w:w="0" w:type="dxa"/>
            <w:bottom w:w="0" w:type="dxa"/>
          </w:tblCellMar>
        </w:tblPrEx>
        <w:tc>
          <w:tcPr>
            <w:tcW w:w="1300" w:type="dxa"/>
            <w:tcMar>
              <w:top w:w="60" w:type="dxa"/>
              <w:left w:w="100" w:type="dxa"/>
              <w:bottom w:w="60" w:type="dxa"/>
              <w:right w:w="100" w:type="dxa"/>
            </w:tcMar>
            <w:vAlign w:val="center"/>
          </w:tcPr>
          <w:p w14:paraId="23B8ACED" w14:textId="77777777" w:rsidR="000B4EAC" w:rsidRPr="008F4D8A" w:rsidRDefault="00000000">
            <w:pPr>
              <w:rPr>
                <w:sz w:val="24"/>
                <w:szCs w:val="24"/>
              </w:rPr>
            </w:pPr>
            <w:r w:rsidRPr="008F4D8A">
              <w:rPr>
                <w:sz w:val="24"/>
                <w:szCs w:val="24"/>
              </w:rPr>
              <w:t>24 Sep 2026</w:t>
            </w:r>
          </w:p>
        </w:tc>
        <w:tc>
          <w:tcPr>
            <w:tcW w:w="3626" w:type="dxa"/>
            <w:tcMar>
              <w:top w:w="60" w:type="dxa"/>
              <w:left w:w="100" w:type="dxa"/>
              <w:bottom w:w="60" w:type="dxa"/>
              <w:right w:w="100" w:type="dxa"/>
            </w:tcMar>
            <w:vAlign w:val="center"/>
          </w:tcPr>
          <w:p w14:paraId="7ECEB332" w14:textId="77777777" w:rsidR="000B4EAC" w:rsidRPr="008F4D8A" w:rsidRDefault="00000000">
            <w:pPr>
              <w:rPr>
                <w:sz w:val="24"/>
                <w:szCs w:val="24"/>
              </w:rPr>
            </w:pPr>
            <w:r w:rsidRPr="008F4D8A">
              <w:rPr>
                <w:sz w:val="24"/>
                <w:szCs w:val="24"/>
              </w:rPr>
              <w:t>US Africa Command (AFRICOM), in coordination with the Federal Government of Somalia, conducted airstrikes targeting Al-Shabaab in the vicinity of Qumbi, approximately 90km north-northwest of Kismayo</w:t>
            </w:r>
          </w:p>
        </w:tc>
        <w:tc>
          <w:tcPr>
            <w:tcW w:w="2100" w:type="dxa"/>
            <w:tcMar>
              <w:top w:w="60" w:type="dxa"/>
              <w:left w:w="100" w:type="dxa"/>
              <w:bottom w:w="60" w:type="dxa"/>
              <w:right w:w="100" w:type="dxa"/>
            </w:tcMar>
            <w:vAlign w:val="center"/>
          </w:tcPr>
          <w:p w14:paraId="5ABD80B8" w14:textId="77777777" w:rsidR="000B4EAC" w:rsidRPr="008F4D8A" w:rsidRDefault="00000000">
            <w:pPr>
              <w:rPr>
                <w:sz w:val="24"/>
                <w:szCs w:val="24"/>
              </w:rPr>
            </w:pPr>
            <w:r w:rsidRPr="008F4D8A">
              <w:rPr>
                <w:sz w:val="24"/>
                <w:szCs w:val="24"/>
              </w:rPr>
              <w:t>Qumbi, approx. 90km NNW of Kismayo, Jubaland</w:t>
            </w:r>
          </w:p>
        </w:tc>
        <w:tc>
          <w:tcPr>
            <w:tcW w:w="2000" w:type="dxa"/>
            <w:tcMar>
              <w:top w:w="60" w:type="dxa"/>
              <w:left w:w="100" w:type="dxa"/>
              <w:bottom w:w="60" w:type="dxa"/>
              <w:right w:w="100" w:type="dxa"/>
            </w:tcMar>
            <w:vAlign w:val="center"/>
          </w:tcPr>
          <w:p w14:paraId="330000EA" w14:textId="77777777" w:rsidR="000B4EAC" w:rsidRPr="008F4D8A" w:rsidRDefault="00000000">
            <w:pPr>
              <w:rPr>
                <w:sz w:val="24"/>
                <w:szCs w:val="24"/>
              </w:rPr>
            </w:pPr>
            <w:r w:rsidRPr="008F4D8A">
              <w:rPr>
                <w:sz w:val="24"/>
                <w:szCs w:val="24"/>
              </w:rPr>
              <w:t>AFRICOM Public Affairs / GlobalSecurity.org</w:t>
            </w:r>
          </w:p>
        </w:tc>
      </w:tr>
      <w:tr w:rsidR="000B4EAC" w:rsidRPr="008F4D8A" w14:paraId="51ECFF0A" w14:textId="77777777">
        <w:tblPrEx>
          <w:tblCellMar>
            <w:top w:w="0" w:type="dxa"/>
            <w:bottom w:w="0" w:type="dxa"/>
          </w:tblCellMar>
        </w:tblPrEx>
        <w:tc>
          <w:tcPr>
            <w:tcW w:w="1300" w:type="dxa"/>
            <w:tcMar>
              <w:top w:w="60" w:type="dxa"/>
              <w:left w:w="100" w:type="dxa"/>
              <w:bottom w:w="60" w:type="dxa"/>
              <w:right w:w="100" w:type="dxa"/>
            </w:tcMar>
            <w:vAlign w:val="center"/>
          </w:tcPr>
          <w:p w14:paraId="225743C2" w14:textId="77777777" w:rsidR="000B4EAC" w:rsidRPr="008F4D8A" w:rsidRDefault="00000000">
            <w:pPr>
              <w:rPr>
                <w:sz w:val="24"/>
                <w:szCs w:val="24"/>
              </w:rPr>
            </w:pPr>
            <w:r w:rsidRPr="008F4D8A">
              <w:rPr>
                <w:sz w:val="24"/>
                <w:szCs w:val="24"/>
              </w:rPr>
              <w:lastRenderedPageBreak/>
              <w:t>Background shaping this week's assessment</w:t>
            </w:r>
          </w:p>
        </w:tc>
        <w:tc>
          <w:tcPr>
            <w:tcW w:w="3626" w:type="dxa"/>
            <w:tcMar>
              <w:top w:w="60" w:type="dxa"/>
              <w:left w:w="100" w:type="dxa"/>
              <w:bottom w:w="60" w:type="dxa"/>
              <w:right w:w="100" w:type="dxa"/>
            </w:tcMar>
            <w:vAlign w:val="center"/>
          </w:tcPr>
          <w:p w14:paraId="08CF29C5" w14:textId="77777777" w:rsidR="000B4EAC" w:rsidRPr="008F4D8A" w:rsidRDefault="00000000">
            <w:pPr>
              <w:rPr>
                <w:sz w:val="24"/>
                <w:szCs w:val="24"/>
              </w:rPr>
            </w:pPr>
            <w:r w:rsidRPr="008F4D8A">
              <w:rPr>
                <w:sz w:val="24"/>
                <w:szCs w:val="24"/>
              </w:rPr>
              <w:t>Following a setback in which Al-Shabaab claimed the deaths of 178 soldiers in an attack on a military base in central Somalia, forcing government retreats from previously captured towns, the Federal Government announced on 6 September a shift back toward supporting local community ('macawisley'-style) fighters as part of its revised counter-insurgency approach</w:t>
            </w:r>
          </w:p>
        </w:tc>
        <w:tc>
          <w:tcPr>
            <w:tcW w:w="2100" w:type="dxa"/>
            <w:tcMar>
              <w:top w:w="60" w:type="dxa"/>
              <w:left w:w="100" w:type="dxa"/>
              <w:bottom w:w="60" w:type="dxa"/>
              <w:right w:w="100" w:type="dxa"/>
            </w:tcMar>
            <w:vAlign w:val="center"/>
          </w:tcPr>
          <w:p w14:paraId="0E821833" w14:textId="77777777" w:rsidR="000B4EAC" w:rsidRPr="008F4D8A" w:rsidRDefault="00000000">
            <w:pPr>
              <w:rPr>
                <w:sz w:val="24"/>
                <w:szCs w:val="24"/>
              </w:rPr>
            </w:pPr>
            <w:r w:rsidRPr="008F4D8A">
              <w:rPr>
                <w:sz w:val="24"/>
                <w:szCs w:val="24"/>
              </w:rPr>
              <w:t>Central Somalia / Mogadishu (strategic decision)</w:t>
            </w:r>
          </w:p>
        </w:tc>
        <w:tc>
          <w:tcPr>
            <w:tcW w:w="2000" w:type="dxa"/>
            <w:tcMar>
              <w:top w:w="60" w:type="dxa"/>
              <w:left w:w="100" w:type="dxa"/>
              <w:bottom w:w="60" w:type="dxa"/>
              <w:right w:w="100" w:type="dxa"/>
            </w:tcMar>
            <w:vAlign w:val="center"/>
          </w:tcPr>
          <w:p w14:paraId="2FE727C2" w14:textId="77777777" w:rsidR="000B4EAC" w:rsidRPr="008F4D8A" w:rsidRDefault="00000000">
            <w:pPr>
              <w:rPr>
                <w:sz w:val="24"/>
                <w:szCs w:val="24"/>
              </w:rPr>
            </w:pPr>
            <w:r w:rsidRPr="008F4D8A">
              <w:rPr>
                <w:sz w:val="24"/>
                <w:szCs w:val="24"/>
              </w:rPr>
              <w:t>Council on Foreign Relations (Global Conflict Tracker)</w:t>
            </w:r>
          </w:p>
        </w:tc>
      </w:tr>
    </w:tbl>
    <w:p w14:paraId="0C00FA01" w14:textId="77777777" w:rsidR="000B4EAC" w:rsidRPr="008F4D8A" w:rsidRDefault="00000000">
      <w:pPr>
        <w:pStyle w:val="Heading1"/>
        <w:spacing w:before="300" w:after="120"/>
        <w:rPr>
          <w:color w:val="auto"/>
          <w:sz w:val="24"/>
          <w:szCs w:val="24"/>
        </w:rPr>
      </w:pPr>
      <w:r w:rsidRPr="008F4D8A">
        <w:rPr>
          <w:b/>
          <w:bCs/>
          <w:color w:val="auto"/>
          <w:sz w:val="24"/>
          <w:szCs w:val="24"/>
        </w:rPr>
        <w:t>3. ARMED CONFLICT AND SECURITY INCIDENTS</w:t>
      </w:r>
    </w:p>
    <w:p w14:paraId="1C83A3E6" w14:textId="77777777" w:rsidR="000B4EAC" w:rsidRPr="008F4D8A" w:rsidRDefault="00000000">
      <w:pPr>
        <w:pStyle w:val="Heading2"/>
        <w:spacing w:before="200" w:after="100"/>
        <w:rPr>
          <w:color w:val="auto"/>
          <w:sz w:val="24"/>
          <w:szCs w:val="24"/>
        </w:rPr>
      </w:pPr>
      <w:r w:rsidRPr="008F4D8A">
        <w:rPr>
          <w:b/>
          <w:bCs/>
          <w:i/>
          <w:iCs/>
          <w:color w:val="auto"/>
          <w:sz w:val="24"/>
          <w:szCs w:val="24"/>
        </w:rPr>
        <w:t>Al-Shabaab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3126"/>
        <w:gridCol w:w="1900"/>
        <w:gridCol w:w="2800"/>
      </w:tblGrid>
      <w:tr w:rsidR="000B4EAC" w:rsidRPr="008F4D8A" w14:paraId="5FF7771D" w14:textId="77777777" w:rsidTr="008F4D8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133767D" w14:textId="77777777" w:rsidR="000B4EAC" w:rsidRPr="008F4D8A" w:rsidRDefault="00000000">
            <w:pPr>
              <w:rPr>
                <w:sz w:val="24"/>
                <w:szCs w:val="24"/>
              </w:rPr>
            </w:pPr>
            <w:r w:rsidRPr="008F4D8A">
              <w:rPr>
                <w:b/>
                <w:bCs/>
                <w:sz w:val="24"/>
                <w:szCs w:val="24"/>
              </w:rPr>
              <w:t>Date</w:t>
            </w:r>
          </w:p>
        </w:tc>
        <w:tc>
          <w:tcPr>
            <w:tcW w:w="3126" w:type="dxa"/>
            <w:shd w:val="clear" w:color="auto" w:fill="auto"/>
            <w:tcMar>
              <w:top w:w="60" w:type="dxa"/>
              <w:left w:w="100" w:type="dxa"/>
              <w:bottom w:w="60" w:type="dxa"/>
              <w:right w:w="100" w:type="dxa"/>
            </w:tcMar>
            <w:vAlign w:val="center"/>
          </w:tcPr>
          <w:p w14:paraId="2E555B46" w14:textId="77777777" w:rsidR="000B4EAC" w:rsidRPr="008F4D8A" w:rsidRDefault="00000000">
            <w:pPr>
              <w:rPr>
                <w:sz w:val="24"/>
                <w:szCs w:val="24"/>
              </w:rPr>
            </w:pPr>
            <w:r w:rsidRPr="008F4D8A">
              <w:rPr>
                <w:b/>
                <w:bCs/>
                <w:sz w:val="24"/>
                <w:szCs w:val="24"/>
              </w:rPr>
              <w:t>Incident</w:t>
            </w:r>
          </w:p>
        </w:tc>
        <w:tc>
          <w:tcPr>
            <w:tcW w:w="1900" w:type="dxa"/>
            <w:shd w:val="clear" w:color="auto" w:fill="auto"/>
            <w:tcMar>
              <w:top w:w="60" w:type="dxa"/>
              <w:left w:w="100" w:type="dxa"/>
              <w:bottom w:w="60" w:type="dxa"/>
              <w:right w:w="100" w:type="dxa"/>
            </w:tcMar>
            <w:vAlign w:val="center"/>
          </w:tcPr>
          <w:p w14:paraId="1B9B594F" w14:textId="77777777" w:rsidR="000B4EAC" w:rsidRPr="008F4D8A" w:rsidRDefault="00000000">
            <w:pPr>
              <w:rPr>
                <w:sz w:val="24"/>
                <w:szCs w:val="24"/>
              </w:rPr>
            </w:pPr>
            <w:r w:rsidRPr="008F4D8A">
              <w:rPr>
                <w:b/>
                <w:bCs/>
                <w:sz w:val="24"/>
                <w:szCs w:val="24"/>
              </w:rPr>
              <w:t>Location</w:t>
            </w:r>
          </w:p>
        </w:tc>
        <w:tc>
          <w:tcPr>
            <w:tcW w:w="2800" w:type="dxa"/>
            <w:shd w:val="clear" w:color="auto" w:fill="auto"/>
            <w:tcMar>
              <w:top w:w="60" w:type="dxa"/>
              <w:left w:w="100" w:type="dxa"/>
              <w:bottom w:w="60" w:type="dxa"/>
              <w:right w:w="100" w:type="dxa"/>
            </w:tcMar>
            <w:vAlign w:val="center"/>
          </w:tcPr>
          <w:p w14:paraId="31BDF89D" w14:textId="77777777" w:rsidR="000B4EAC" w:rsidRPr="008F4D8A" w:rsidRDefault="00000000">
            <w:pPr>
              <w:rPr>
                <w:sz w:val="24"/>
                <w:szCs w:val="24"/>
              </w:rPr>
            </w:pPr>
            <w:r w:rsidRPr="008F4D8A">
              <w:rPr>
                <w:b/>
                <w:bCs/>
                <w:sz w:val="24"/>
                <w:szCs w:val="24"/>
              </w:rPr>
              <w:t>Impact</w:t>
            </w:r>
          </w:p>
        </w:tc>
      </w:tr>
      <w:tr w:rsidR="000B4EAC" w:rsidRPr="008F4D8A" w14:paraId="16BE602F" w14:textId="77777777">
        <w:tblPrEx>
          <w:tblCellMar>
            <w:top w:w="0" w:type="dxa"/>
            <w:bottom w:w="0" w:type="dxa"/>
          </w:tblCellMar>
        </w:tblPrEx>
        <w:tc>
          <w:tcPr>
            <w:tcW w:w="1200" w:type="dxa"/>
            <w:tcMar>
              <w:top w:w="60" w:type="dxa"/>
              <w:left w:w="100" w:type="dxa"/>
              <w:bottom w:w="60" w:type="dxa"/>
              <w:right w:w="100" w:type="dxa"/>
            </w:tcMar>
            <w:vAlign w:val="center"/>
          </w:tcPr>
          <w:p w14:paraId="33A16E16" w14:textId="77777777" w:rsidR="000B4EAC" w:rsidRPr="008F4D8A" w:rsidRDefault="00000000">
            <w:pPr>
              <w:rPr>
                <w:sz w:val="24"/>
                <w:szCs w:val="24"/>
              </w:rPr>
            </w:pPr>
            <w:r w:rsidRPr="008F4D8A">
              <w:rPr>
                <w:sz w:val="24"/>
                <w:szCs w:val="24"/>
              </w:rPr>
              <w:t>24 Sep 2026</w:t>
            </w:r>
          </w:p>
        </w:tc>
        <w:tc>
          <w:tcPr>
            <w:tcW w:w="3126" w:type="dxa"/>
            <w:tcMar>
              <w:top w:w="60" w:type="dxa"/>
              <w:left w:w="100" w:type="dxa"/>
              <w:bottom w:w="60" w:type="dxa"/>
              <w:right w:w="100" w:type="dxa"/>
            </w:tcMar>
            <w:vAlign w:val="center"/>
          </w:tcPr>
          <w:p w14:paraId="53091C5B" w14:textId="77777777" w:rsidR="000B4EAC" w:rsidRPr="008F4D8A" w:rsidRDefault="00000000">
            <w:pPr>
              <w:rPr>
                <w:sz w:val="24"/>
                <w:szCs w:val="24"/>
              </w:rPr>
            </w:pPr>
            <w:r w:rsidRPr="008F4D8A">
              <w:rPr>
                <w:sz w:val="24"/>
                <w:szCs w:val="24"/>
              </w:rPr>
              <w:t>US/Somali forces conducted airstrikes targeting Al-Shabaab near Qumbi in Jubaland, continuing the sustained US strike campaign against the group that has included strikes on 4, 5, 8 and 14 September</w:t>
            </w:r>
          </w:p>
        </w:tc>
        <w:tc>
          <w:tcPr>
            <w:tcW w:w="1900" w:type="dxa"/>
            <w:tcMar>
              <w:top w:w="60" w:type="dxa"/>
              <w:left w:w="100" w:type="dxa"/>
              <w:bottom w:w="60" w:type="dxa"/>
              <w:right w:w="100" w:type="dxa"/>
            </w:tcMar>
            <w:vAlign w:val="center"/>
          </w:tcPr>
          <w:p w14:paraId="1F91AB26" w14:textId="77777777" w:rsidR="000B4EAC" w:rsidRPr="008F4D8A" w:rsidRDefault="00000000">
            <w:pPr>
              <w:rPr>
                <w:sz w:val="24"/>
                <w:szCs w:val="24"/>
              </w:rPr>
            </w:pPr>
            <w:r w:rsidRPr="008F4D8A">
              <w:rPr>
                <w:sz w:val="24"/>
                <w:szCs w:val="24"/>
              </w:rPr>
              <w:t>Qumbi, approx. 90km NNW of Kismayo, Jubaland</w:t>
            </w:r>
          </w:p>
        </w:tc>
        <w:tc>
          <w:tcPr>
            <w:tcW w:w="2800" w:type="dxa"/>
            <w:tcMar>
              <w:top w:w="60" w:type="dxa"/>
              <w:left w:w="100" w:type="dxa"/>
              <w:bottom w:w="60" w:type="dxa"/>
              <w:right w:w="100" w:type="dxa"/>
            </w:tcMar>
            <w:vAlign w:val="center"/>
          </w:tcPr>
          <w:p w14:paraId="325F8D59" w14:textId="77777777" w:rsidR="000B4EAC" w:rsidRPr="008F4D8A" w:rsidRDefault="00000000">
            <w:pPr>
              <w:rPr>
                <w:sz w:val="24"/>
                <w:szCs w:val="24"/>
              </w:rPr>
            </w:pPr>
            <w:r w:rsidRPr="008F4D8A">
              <w:rPr>
                <w:sz w:val="24"/>
                <w:szCs w:val="24"/>
              </w:rPr>
              <w:t>Continued degradation of Al-Shabaab's operational capacity in southern Somalia; part of a sustained multi-week strike tempo</w:t>
            </w:r>
          </w:p>
        </w:tc>
      </w:tr>
    </w:tbl>
    <w:p w14:paraId="207C9E2D" w14:textId="77777777" w:rsidR="000B4EAC" w:rsidRPr="008F4D8A" w:rsidRDefault="000B4EAC">
      <w:pPr>
        <w:spacing w:after="80"/>
        <w:rPr>
          <w:sz w:val="24"/>
          <w:szCs w:val="24"/>
        </w:rPr>
      </w:pPr>
    </w:p>
    <w:p w14:paraId="67CCF98A" w14:textId="77777777" w:rsidR="000B4EAC" w:rsidRPr="008F4D8A" w:rsidRDefault="00000000">
      <w:pPr>
        <w:pStyle w:val="Heading2"/>
        <w:spacing w:before="200" w:after="100"/>
        <w:rPr>
          <w:color w:val="auto"/>
          <w:sz w:val="24"/>
          <w:szCs w:val="24"/>
        </w:rPr>
      </w:pPr>
      <w:r w:rsidRPr="008F4D8A">
        <w:rPr>
          <w:b/>
          <w:bCs/>
          <w:i/>
          <w:iCs/>
          <w:color w:val="auto"/>
          <w:sz w:val="24"/>
          <w:szCs w:val="24"/>
        </w:rPr>
        <w:t>Islamic State – Somalia Province (Puntland)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3"/>
        <w:gridCol w:w="3026"/>
        <w:gridCol w:w="1881"/>
        <w:gridCol w:w="2706"/>
      </w:tblGrid>
      <w:tr w:rsidR="000B4EAC" w:rsidRPr="008F4D8A" w14:paraId="6CAA5351" w14:textId="77777777" w:rsidTr="008F4D8A">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3D8E1121" w14:textId="77777777" w:rsidR="000B4EAC" w:rsidRPr="008F4D8A" w:rsidRDefault="00000000">
            <w:pPr>
              <w:rPr>
                <w:sz w:val="24"/>
                <w:szCs w:val="24"/>
              </w:rPr>
            </w:pPr>
            <w:r w:rsidRPr="008F4D8A">
              <w:rPr>
                <w:b/>
                <w:bCs/>
                <w:sz w:val="24"/>
                <w:szCs w:val="24"/>
              </w:rPr>
              <w:t>Date</w:t>
            </w:r>
          </w:p>
        </w:tc>
        <w:tc>
          <w:tcPr>
            <w:tcW w:w="3126" w:type="dxa"/>
            <w:shd w:val="clear" w:color="auto" w:fill="auto"/>
            <w:tcMar>
              <w:top w:w="60" w:type="dxa"/>
              <w:left w:w="100" w:type="dxa"/>
              <w:bottom w:w="60" w:type="dxa"/>
              <w:right w:w="100" w:type="dxa"/>
            </w:tcMar>
            <w:vAlign w:val="center"/>
          </w:tcPr>
          <w:p w14:paraId="0E33EB58" w14:textId="77777777" w:rsidR="000B4EAC" w:rsidRPr="008F4D8A" w:rsidRDefault="00000000">
            <w:pPr>
              <w:rPr>
                <w:sz w:val="24"/>
                <w:szCs w:val="24"/>
              </w:rPr>
            </w:pPr>
            <w:r w:rsidRPr="008F4D8A">
              <w:rPr>
                <w:b/>
                <w:bCs/>
                <w:sz w:val="24"/>
                <w:szCs w:val="24"/>
              </w:rPr>
              <w:t>Incident</w:t>
            </w:r>
          </w:p>
        </w:tc>
        <w:tc>
          <w:tcPr>
            <w:tcW w:w="1900" w:type="dxa"/>
            <w:shd w:val="clear" w:color="auto" w:fill="auto"/>
            <w:tcMar>
              <w:top w:w="60" w:type="dxa"/>
              <w:left w:w="100" w:type="dxa"/>
              <w:bottom w:w="60" w:type="dxa"/>
              <w:right w:w="100" w:type="dxa"/>
            </w:tcMar>
            <w:vAlign w:val="center"/>
          </w:tcPr>
          <w:p w14:paraId="78D845F7" w14:textId="77777777" w:rsidR="000B4EAC" w:rsidRPr="008F4D8A" w:rsidRDefault="00000000">
            <w:pPr>
              <w:rPr>
                <w:sz w:val="24"/>
                <w:szCs w:val="24"/>
              </w:rPr>
            </w:pPr>
            <w:r w:rsidRPr="008F4D8A">
              <w:rPr>
                <w:b/>
                <w:bCs/>
                <w:sz w:val="24"/>
                <w:szCs w:val="24"/>
              </w:rPr>
              <w:t>Location</w:t>
            </w:r>
          </w:p>
        </w:tc>
        <w:tc>
          <w:tcPr>
            <w:tcW w:w="2800" w:type="dxa"/>
            <w:shd w:val="clear" w:color="auto" w:fill="auto"/>
            <w:tcMar>
              <w:top w:w="60" w:type="dxa"/>
              <w:left w:w="100" w:type="dxa"/>
              <w:bottom w:w="60" w:type="dxa"/>
              <w:right w:w="100" w:type="dxa"/>
            </w:tcMar>
            <w:vAlign w:val="center"/>
          </w:tcPr>
          <w:p w14:paraId="1C00FB03" w14:textId="77777777" w:rsidR="000B4EAC" w:rsidRPr="008F4D8A" w:rsidRDefault="00000000">
            <w:pPr>
              <w:rPr>
                <w:sz w:val="24"/>
                <w:szCs w:val="24"/>
              </w:rPr>
            </w:pPr>
            <w:r w:rsidRPr="008F4D8A">
              <w:rPr>
                <w:b/>
                <w:bCs/>
                <w:sz w:val="24"/>
                <w:szCs w:val="24"/>
              </w:rPr>
              <w:t>Impact</w:t>
            </w:r>
          </w:p>
        </w:tc>
      </w:tr>
      <w:tr w:rsidR="000B4EAC" w:rsidRPr="008F4D8A" w14:paraId="0B75D121" w14:textId="77777777">
        <w:tblPrEx>
          <w:tblCellMar>
            <w:top w:w="0" w:type="dxa"/>
            <w:bottom w:w="0" w:type="dxa"/>
          </w:tblCellMar>
        </w:tblPrEx>
        <w:tc>
          <w:tcPr>
            <w:tcW w:w="1200" w:type="dxa"/>
            <w:tcMar>
              <w:top w:w="60" w:type="dxa"/>
              <w:left w:w="100" w:type="dxa"/>
              <w:bottom w:w="60" w:type="dxa"/>
              <w:right w:w="100" w:type="dxa"/>
            </w:tcMar>
            <w:vAlign w:val="center"/>
          </w:tcPr>
          <w:p w14:paraId="5D4B313A" w14:textId="77777777" w:rsidR="000B4EAC" w:rsidRPr="008F4D8A" w:rsidRDefault="00000000">
            <w:pPr>
              <w:rPr>
                <w:sz w:val="24"/>
                <w:szCs w:val="24"/>
              </w:rPr>
            </w:pPr>
            <w:r w:rsidRPr="008F4D8A">
              <w:rPr>
                <w:sz w:val="24"/>
                <w:szCs w:val="24"/>
              </w:rPr>
              <w:t>Ongoing (background pattern)</w:t>
            </w:r>
          </w:p>
        </w:tc>
        <w:tc>
          <w:tcPr>
            <w:tcW w:w="3126" w:type="dxa"/>
            <w:tcMar>
              <w:top w:w="60" w:type="dxa"/>
              <w:left w:w="100" w:type="dxa"/>
              <w:bottom w:w="60" w:type="dxa"/>
              <w:right w:w="100" w:type="dxa"/>
            </w:tcMar>
            <w:vAlign w:val="center"/>
          </w:tcPr>
          <w:p w14:paraId="28AC6001" w14:textId="513023D5" w:rsidR="000B4EAC" w:rsidRPr="008F4D8A" w:rsidRDefault="00000000">
            <w:pPr>
              <w:rPr>
                <w:sz w:val="24"/>
                <w:szCs w:val="24"/>
              </w:rPr>
            </w:pPr>
            <w:r w:rsidRPr="008F4D8A">
              <w:rPr>
                <w:sz w:val="24"/>
                <w:szCs w:val="24"/>
              </w:rPr>
              <w:t>Continued US and Puntland pressure on IS-Somalia positions in the Al Miskaad/</w:t>
            </w:r>
            <w:r w:rsidR="008F4D8A" w:rsidRPr="008F4D8A">
              <w:rPr>
                <w:sz w:val="24"/>
                <w:szCs w:val="24"/>
              </w:rPr>
              <w:t>Golis Mountain</w:t>
            </w:r>
            <w:r w:rsidRPr="008F4D8A">
              <w:rPr>
                <w:sz w:val="24"/>
                <w:szCs w:val="24"/>
              </w:rPr>
              <w:t xml:space="preserve"> range, following the prior week's confirmed joint operation against an Al-Shabaab weapons depot in the same broader area</w:t>
            </w:r>
          </w:p>
        </w:tc>
        <w:tc>
          <w:tcPr>
            <w:tcW w:w="1900" w:type="dxa"/>
            <w:tcMar>
              <w:top w:w="60" w:type="dxa"/>
              <w:left w:w="100" w:type="dxa"/>
              <w:bottom w:w="60" w:type="dxa"/>
              <w:right w:w="100" w:type="dxa"/>
            </w:tcMar>
            <w:vAlign w:val="center"/>
          </w:tcPr>
          <w:p w14:paraId="77EBC959" w14:textId="77777777" w:rsidR="000B4EAC" w:rsidRPr="008F4D8A" w:rsidRDefault="00000000">
            <w:pPr>
              <w:rPr>
                <w:sz w:val="24"/>
                <w:szCs w:val="24"/>
              </w:rPr>
            </w:pPr>
            <w:r w:rsidRPr="008F4D8A">
              <w:rPr>
                <w:sz w:val="24"/>
                <w:szCs w:val="24"/>
              </w:rPr>
              <w:t>Puntland (Al Miskaad/Golis mountains)</w:t>
            </w:r>
          </w:p>
        </w:tc>
        <w:tc>
          <w:tcPr>
            <w:tcW w:w="2800" w:type="dxa"/>
            <w:tcMar>
              <w:top w:w="60" w:type="dxa"/>
              <w:left w:w="100" w:type="dxa"/>
              <w:bottom w:w="60" w:type="dxa"/>
              <w:right w:w="100" w:type="dxa"/>
            </w:tcMar>
            <w:vAlign w:val="center"/>
          </w:tcPr>
          <w:p w14:paraId="2B984402" w14:textId="77777777" w:rsidR="000B4EAC" w:rsidRPr="008F4D8A" w:rsidRDefault="00000000">
            <w:pPr>
              <w:rPr>
                <w:sz w:val="24"/>
                <w:szCs w:val="24"/>
              </w:rPr>
            </w:pPr>
            <w:r w:rsidRPr="008F4D8A">
              <w:rPr>
                <w:sz w:val="24"/>
                <w:szCs w:val="24"/>
              </w:rPr>
              <w:t>Continued multi-front counter-terrorism pressure in northeastern Somalia; no new specific incident confirmed this week</w:t>
            </w:r>
          </w:p>
        </w:tc>
      </w:tr>
    </w:tbl>
    <w:p w14:paraId="41E48EA5" w14:textId="77777777" w:rsidR="000B4EAC" w:rsidRPr="008F4D8A" w:rsidRDefault="000B4EAC">
      <w:pPr>
        <w:spacing w:after="80"/>
        <w:rPr>
          <w:sz w:val="24"/>
          <w:szCs w:val="24"/>
        </w:rPr>
      </w:pPr>
    </w:p>
    <w:p w14:paraId="7841177F" w14:textId="77777777" w:rsidR="000B4EAC" w:rsidRPr="008F4D8A" w:rsidRDefault="00000000">
      <w:pPr>
        <w:pStyle w:val="Heading2"/>
        <w:spacing w:before="200" w:after="100"/>
        <w:rPr>
          <w:color w:val="auto"/>
          <w:sz w:val="24"/>
          <w:szCs w:val="24"/>
        </w:rPr>
      </w:pPr>
      <w:r w:rsidRPr="008F4D8A">
        <w:rPr>
          <w:b/>
          <w:bCs/>
          <w:i/>
          <w:iCs/>
          <w:color w:val="auto"/>
          <w:sz w:val="24"/>
          <w:szCs w:val="24"/>
        </w:rPr>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26"/>
        <w:gridCol w:w="4000"/>
      </w:tblGrid>
      <w:tr w:rsidR="000B4EAC" w:rsidRPr="008F4D8A" w14:paraId="43389AD9" w14:textId="77777777" w:rsidTr="008F4D8A">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742F4EE1" w14:textId="77777777" w:rsidR="000B4EAC" w:rsidRPr="008F4D8A" w:rsidRDefault="00000000">
            <w:pPr>
              <w:rPr>
                <w:sz w:val="24"/>
                <w:szCs w:val="24"/>
              </w:rPr>
            </w:pPr>
            <w:r w:rsidRPr="008F4D8A">
              <w:rPr>
                <w:b/>
                <w:bCs/>
                <w:sz w:val="24"/>
                <w:szCs w:val="24"/>
              </w:rPr>
              <w:t>Type of Incident</w:t>
            </w:r>
          </w:p>
        </w:tc>
        <w:tc>
          <w:tcPr>
            <w:tcW w:w="4000" w:type="dxa"/>
            <w:shd w:val="clear" w:color="auto" w:fill="auto"/>
            <w:tcMar>
              <w:top w:w="60" w:type="dxa"/>
              <w:left w:w="100" w:type="dxa"/>
              <w:bottom w:w="60" w:type="dxa"/>
              <w:right w:w="100" w:type="dxa"/>
            </w:tcMar>
            <w:vAlign w:val="center"/>
          </w:tcPr>
          <w:p w14:paraId="55F215BB" w14:textId="77777777" w:rsidR="000B4EAC" w:rsidRPr="008F4D8A" w:rsidRDefault="00000000">
            <w:pPr>
              <w:rPr>
                <w:sz w:val="24"/>
                <w:szCs w:val="24"/>
              </w:rPr>
            </w:pPr>
            <w:r w:rsidRPr="008F4D8A">
              <w:rPr>
                <w:b/>
                <w:bCs/>
                <w:sz w:val="24"/>
                <w:szCs w:val="24"/>
              </w:rPr>
              <w:t>Number (est.)</w:t>
            </w:r>
          </w:p>
        </w:tc>
      </w:tr>
      <w:tr w:rsidR="000B4EAC" w:rsidRPr="008F4D8A" w14:paraId="31D1761B" w14:textId="77777777">
        <w:tblPrEx>
          <w:tblCellMar>
            <w:top w:w="0" w:type="dxa"/>
            <w:bottom w:w="0" w:type="dxa"/>
          </w:tblCellMar>
        </w:tblPrEx>
        <w:tc>
          <w:tcPr>
            <w:tcW w:w="5026" w:type="dxa"/>
            <w:tcMar>
              <w:top w:w="60" w:type="dxa"/>
              <w:left w:w="100" w:type="dxa"/>
              <w:bottom w:w="60" w:type="dxa"/>
              <w:right w:w="100" w:type="dxa"/>
            </w:tcMar>
            <w:vAlign w:val="center"/>
          </w:tcPr>
          <w:p w14:paraId="6D995098" w14:textId="77777777" w:rsidR="000B4EAC" w:rsidRPr="008F4D8A" w:rsidRDefault="00000000">
            <w:pPr>
              <w:rPr>
                <w:sz w:val="24"/>
                <w:szCs w:val="24"/>
              </w:rPr>
            </w:pPr>
            <w:r w:rsidRPr="008F4D8A">
              <w:rPr>
                <w:sz w:val="24"/>
                <w:szCs w:val="24"/>
              </w:rPr>
              <w:t>Armed clashes</w:t>
            </w:r>
          </w:p>
        </w:tc>
        <w:tc>
          <w:tcPr>
            <w:tcW w:w="4000" w:type="dxa"/>
            <w:tcMar>
              <w:top w:w="60" w:type="dxa"/>
              <w:left w:w="100" w:type="dxa"/>
              <w:bottom w:w="60" w:type="dxa"/>
              <w:right w:w="100" w:type="dxa"/>
            </w:tcMar>
            <w:vAlign w:val="center"/>
          </w:tcPr>
          <w:p w14:paraId="2DB5C849" w14:textId="77777777" w:rsidR="000B4EAC" w:rsidRPr="008F4D8A" w:rsidRDefault="00000000">
            <w:pPr>
              <w:rPr>
                <w:sz w:val="24"/>
                <w:szCs w:val="24"/>
              </w:rPr>
            </w:pPr>
            <w:r w:rsidRPr="008F4D8A">
              <w:rPr>
                <w:sz w:val="24"/>
                <w:szCs w:val="24"/>
              </w:rPr>
              <w:t>At least 1 confirmed operation (24 Sep Qumbi airstrike)</w:t>
            </w:r>
          </w:p>
        </w:tc>
      </w:tr>
      <w:tr w:rsidR="000B4EAC" w:rsidRPr="008F4D8A" w14:paraId="2758018A" w14:textId="77777777">
        <w:tblPrEx>
          <w:tblCellMar>
            <w:top w:w="0" w:type="dxa"/>
            <w:bottom w:w="0" w:type="dxa"/>
          </w:tblCellMar>
        </w:tblPrEx>
        <w:tc>
          <w:tcPr>
            <w:tcW w:w="5026" w:type="dxa"/>
            <w:tcMar>
              <w:top w:w="60" w:type="dxa"/>
              <w:left w:w="100" w:type="dxa"/>
              <w:bottom w:w="60" w:type="dxa"/>
              <w:right w:w="100" w:type="dxa"/>
            </w:tcMar>
            <w:vAlign w:val="center"/>
          </w:tcPr>
          <w:p w14:paraId="4BACBEA1" w14:textId="77777777" w:rsidR="000B4EAC" w:rsidRPr="008F4D8A" w:rsidRDefault="00000000">
            <w:pPr>
              <w:rPr>
                <w:sz w:val="24"/>
                <w:szCs w:val="24"/>
              </w:rPr>
            </w:pPr>
            <w:r w:rsidRPr="008F4D8A">
              <w:rPr>
                <w:sz w:val="24"/>
                <w:szCs w:val="24"/>
              </w:rPr>
              <w:lastRenderedPageBreak/>
              <w:t>Civilian killings</w:t>
            </w:r>
          </w:p>
        </w:tc>
        <w:tc>
          <w:tcPr>
            <w:tcW w:w="4000" w:type="dxa"/>
            <w:tcMar>
              <w:top w:w="60" w:type="dxa"/>
              <w:left w:w="100" w:type="dxa"/>
              <w:bottom w:w="60" w:type="dxa"/>
              <w:right w:w="100" w:type="dxa"/>
            </w:tcMar>
            <w:vAlign w:val="center"/>
          </w:tcPr>
          <w:p w14:paraId="3D19F1A4" w14:textId="77777777" w:rsidR="000B4EAC" w:rsidRPr="008F4D8A" w:rsidRDefault="00000000">
            <w:pPr>
              <w:rPr>
                <w:sz w:val="24"/>
                <w:szCs w:val="24"/>
              </w:rPr>
            </w:pPr>
            <w:r w:rsidRPr="008F4D8A">
              <w:rPr>
                <w:sz w:val="24"/>
                <w:szCs w:val="24"/>
              </w:rPr>
              <w:t>Data incomplete for this specific window</w:t>
            </w:r>
          </w:p>
        </w:tc>
      </w:tr>
      <w:tr w:rsidR="000B4EAC" w:rsidRPr="008F4D8A" w14:paraId="7A0B7AF3" w14:textId="77777777">
        <w:tblPrEx>
          <w:tblCellMar>
            <w:top w:w="0" w:type="dxa"/>
            <w:bottom w:w="0" w:type="dxa"/>
          </w:tblCellMar>
        </w:tblPrEx>
        <w:tc>
          <w:tcPr>
            <w:tcW w:w="5026" w:type="dxa"/>
            <w:tcMar>
              <w:top w:w="60" w:type="dxa"/>
              <w:left w:w="100" w:type="dxa"/>
              <w:bottom w:w="60" w:type="dxa"/>
              <w:right w:w="100" w:type="dxa"/>
            </w:tcMar>
            <w:vAlign w:val="center"/>
          </w:tcPr>
          <w:p w14:paraId="763FC041" w14:textId="77777777" w:rsidR="000B4EAC" w:rsidRPr="008F4D8A" w:rsidRDefault="00000000">
            <w:pPr>
              <w:rPr>
                <w:sz w:val="24"/>
                <w:szCs w:val="24"/>
              </w:rPr>
            </w:pPr>
            <w:r w:rsidRPr="008F4D8A">
              <w:rPr>
                <w:sz w:val="24"/>
                <w:szCs w:val="24"/>
              </w:rPr>
              <w:t>Abductions</w:t>
            </w:r>
          </w:p>
        </w:tc>
        <w:tc>
          <w:tcPr>
            <w:tcW w:w="4000" w:type="dxa"/>
            <w:tcMar>
              <w:top w:w="60" w:type="dxa"/>
              <w:left w:w="100" w:type="dxa"/>
              <w:bottom w:w="60" w:type="dxa"/>
              <w:right w:w="100" w:type="dxa"/>
            </w:tcMar>
            <w:vAlign w:val="center"/>
          </w:tcPr>
          <w:p w14:paraId="06BF7581" w14:textId="77777777" w:rsidR="000B4EAC" w:rsidRPr="008F4D8A" w:rsidRDefault="00000000">
            <w:pPr>
              <w:rPr>
                <w:sz w:val="24"/>
                <w:szCs w:val="24"/>
              </w:rPr>
            </w:pPr>
            <w:r w:rsidRPr="008F4D8A">
              <w:rPr>
                <w:sz w:val="24"/>
                <w:szCs w:val="24"/>
              </w:rPr>
              <w:t>None specifically confirmed this week</w:t>
            </w:r>
          </w:p>
        </w:tc>
      </w:tr>
      <w:tr w:rsidR="000B4EAC" w:rsidRPr="008F4D8A" w14:paraId="09317B1D" w14:textId="77777777">
        <w:tblPrEx>
          <w:tblCellMar>
            <w:top w:w="0" w:type="dxa"/>
            <w:bottom w:w="0" w:type="dxa"/>
          </w:tblCellMar>
        </w:tblPrEx>
        <w:tc>
          <w:tcPr>
            <w:tcW w:w="5026" w:type="dxa"/>
            <w:tcMar>
              <w:top w:w="60" w:type="dxa"/>
              <w:left w:w="100" w:type="dxa"/>
              <w:bottom w:w="60" w:type="dxa"/>
              <w:right w:w="100" w:type="dxa"/>
            </w:tcMar>
            <w:vAlign w:val="center"/>
          </w:tcPr>
          <w:p w14:paraId="2578B91C" w14:textId="77777777" w:rsidR="000B4EAC" w:rsidRPr="008F4D8A" w:rsidRDefault="00000000">
            <w:pPr>
              <w:rPr>
                <w:sz w:val="24"/>
                <w:szCs w:val="24"/>
              </w:rPr>
            </w:pPr>
            <w:r w:rsidRPr="008F4D8A">
              <w:rPr>
                <w:sz w:val="24"/>
                <w:szCs w:val="24"/>
              </w:rPr>
              <w:t>Sexual violence cases</w:t>
            </w:r>
          </w:p>
        </w:tc>
        <w:tc>
          <w:tcPr>
            <w:tcW w:w="4000" w:type="dxa"/>
            <w:tcMar>
              <w:top w:w="60" w:type="dxa"/>
              <w:left w:w="100" w:type="dxa"/>
              <w:bottom w:w="60" w:type="dxa"/>
              <w:right w:w="100" w:type="dxa"/>
            </w:tcMar>
            <w:vAlign w:val="center"/>
          </w:tcPr>
          <w:p w14:paraId="23623254" w14:textId="77777777" w:rsidR="000B4EAC" w:rsidRPr="008F4D8A" w:rsidRDefault="00000000">
            <w:pPr>
              <w:rPr>
                <w:sz w:val="24"/>
                <w:szCs w:val="24"/>
              </w:rPr>
            </w:pPr>
            <w:r w:rsidRPr="008F4D8A">
              <w:rPr>
                <w:sz w:val="24"/>
                <w:szCs w:val="24"/>
              </w:rPr>
              <w:t>None specifically confirmed this week</w:t>
            </w:r>
          </w:p>
        </w:tc>
      </w:tr>
      <w:tr w:rsidR="000B4EAC" w:rsidRPr="008F4D8A" w14:paraId="626EB2D2" w14:textId="77777777">
        <w:tblPrEx>
          <w:tblCellMar>
            <w:top w:w="0" w:type="dxa"/>
            <w:bottom w:w="0" w:type="dxa"/>
          </w:tblCellMar>
        </w:tblPrEx>
        <w:tc>
          <w:tcPr>
            <w:tcW w:w="5026" w:type="dxa"/>
            <w:tcMar>
              <w:top w:w="60" w:type="dxa"/>
              <w:left w:w="100" w:type="dxa"/>
              <w:bottom w:w="60" w:type="dxa"/>
              <w:right w:w="100" w:type="dxa"/>
            </w:tcMar>
            <w:vAlign w:val="center"/>
          </w:tcPr>
          <w:p w14:paraId="4A4CBCA9" w14:textId="77777777" w:rsidR="000B4EAC" w:rsidRPr="008F4D8A" w:rsidRDefault="00000000">
            <w:pPr>
              <w:rPr>
                <w:sz w:val="24"/>
                <w:szCs w:val="24"/>
              </w:rPr>
            </w:pPr>
            <w:r w:rsidRPr="008F4D8A">
              <w:rPr>
                <w:sz w:val="24"/>
                <w:szCs w:val="24"/>
              </w:rPr>
              <w:t>Looting</w:t>
            </w:r>
          </w:p>
        </w:tc>
        <w:tc>
          <w:tcPr>
            <w:tcW w:w="4000" w:type="dxa"/>
            <w:tcMar>
              <w:top w:w="60" w:type="dxa"/>
              <w:left w:w="100" w:type="dxa"/>
              <w:bottom w:w="60" w:type="dxa"/>
              <w:right w:w="100" w:type="dxa"/>
            </w:tcMar>
            <w:vAlign w:val="center"/>
          </w:tcPr>
          <w:p w14:paraId="7CEE70EA" w14:textId="77777777" w:rsidR="000B4EAC" w:rsidRPr="008F4D8A" w:rsidRDefault="00000000">
            <w:pPr>
              <w:rPr>
                <w:sz w:val="24"/>
                <w:szCs w:val="24"/>
              </w:rPr>
            </w:pPr>
            <w:r w:rsidRPr="008F4D8A">
              <w:rPr>
                <w:sz w:val="24"/>
                <w:szCs w:val="24"/>
              </w:rPr>
              <w:t>Not separately confirmed this week</w:t>
            </w:r>
          </w:p>
        </w:tc>
      </w:tr>
      <w:tr w:rsidR="000B4EAC" w:rsidRPr="008F4D8A" w14:paraId="05D5749E" w14:textId="77777777">
        <w:tblPrEx>
          <w:tblCellMar>
            <w:top w:w="0" w:type="dxa"/>
            <w:bottom w:w="0" w:type="dxa"/>
          </w:tblCellMar>
        </w:tblPrEx>
        <w:tc>
          <w:tcPr>
            <w:tcW w:w="5026" w:type="dxa"/>
            <w:tcMar>
              <w:top w:w="60" w:type="dxa"/>
              <w:left w:w="100" w:type="dxa"/>
              <w:bottom w:w="60" w:type="dxa"/>
              <w:right w:w="100" w:type="dxa"/>
            </w:tcMar>
            <w:vAlign w:val="center"/>
          </w:tcPr>
          <w:p w14:paraId="4BCF1F32" w14:textId="77777777" w:rsidR="000B4EAC" w:rsidRPr="008F4D8A" w:rsidRDefault="00000000">
            <w:pPr>
              <w:rPr>
                <w:sz w:val="24"/>
                <w:szCs w:val="24"/>
              </w:rPr>
            </w:pPr>
            <w:r w:rsidRPr="008F4D8A">
              <w:rPr>
                <w:sz w:val="24"/>
                <w:szCs w:val="24"/>
              </w:rPr>
              <w:t>Attacks on villages</w:t>
            </w:r>
          </w:p>
        </w:tc>
        <w:tc>
          <w:tcPr>
            <w:tcW w:w="4000" w:type="dxa"/>
            <w:tcMar>
              <w:top w:w="60" w:type="dxa"/>
              <w:left w:w="100" w:type="dxa"/>
              <w:bottom w:w="60" w:type="dxa"/>
              <w:right w:w="100" w:type="dxa"/>
            </w:tcMar>
            <w:vAlign w:val="center"/>
          </w:tcPr>
          <w:p w14:paraId="63EC9322" w14:textId="77777777" w:rsidR="000B4EAC" w:rsidRPr="008F4D8A" w:rsidRDefault="00000000">
            <w:pPr>
              <w:rPr>
                <w:sz w:val="24"/>
                <w:szCs w:val="24"/>
              </w:rPr>
            </w:pPr>
            <w:r w:rsidRPr="008F4D8A">
              <w:rPr>
                <w:sz w:val="24"/>
                <w:szCs w:val="24"/>
              </w:rPr>
              <w:t>None specifically confirmed for this window beyond the reported military operation</w:t>
            </w:r>
          </w:p>
        </w:tc>
      </w:tr>
    </w:tbl>
    <w:p w14:paraId="68E78F23" w14:textId="77777777" w:rsidR="000B4EAC" w:rsidRPr="008F4D8A" w:rsidRDefault="00000000">
      <w:pPr>
        <w:pStyle w:val="Heading1"/>
        <w:spacing w:before="300" w:after="120"/>
        <w:rPr>
          <w:color w:val="auto"/>
          <w:sz w:val="24"/>
          <w:szCs w:val="24"/>
        </w:rPr>
      </w:pPr>
      <w:r w:rsidRPr="008F4D8A">
        <w:rPr>
          <w:b/>
          <w:bCs/>
          <w:color w:val="auto"/>
          <w:sz w:val="24"/>
          <w:szCs w:val="24"/>
        </w:rPr>
        <w:t>4. HUMANITARIAN SITUATION</w:t>
      </w:r>
    </w:p>
    <w:p w14:paraId="166B2555" w14:textId="77777777" w:rsidR="000B4EAC" w:rsidRPr="008F4D8A" w:rsidRDefault="00000000">
      <w:pPr>
        <w:pStyle w:val="Heading2"/>
        <w:spacing w:before="200" w:after="100"/>
        <w:rPr>
          <w:color w:val="auto"/>
          <w:sz w:val="24"/>
          <w:szCs w:val="24"/>
        </w:rPr>
      </w:pPr>
      <w:r w:rsidRPr="008F4D8A">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26"/>
        <w:gridCol w:w="2100"/>
        <w:gridCol w:w="1900"/>
        <w:gridCol w:w="2800"/>
      </w:tblGrid>
      <w:tr w:rsidR="000B4EAC" w:rsidRPr="008F4D8A" w14:paraId="6CDFD747" w14:textId="77777777" w:rsidTr="008F4D8A">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2783EBC6" w14:textId="77777777" w:rsidR="000B4EAC" w:rsidRPr="008F4D8A" w:rsidRDefault="00000000">
            <w:pPr>
              <w:rPr>
                <w:sz w:val="24"/>
                <w:szCs w:val="24"/>
              </w:rPr>
            </w:pPr>
            <w:r w:rsidRPr="008F4D8A">
              <w:rPr>
                <w:b/>
                <w:bCs/>
                <w:sz w:val="24"/>
                <w:szCs w:val="24"/>
              </w:rPr>
              <w:t>Area</w:t>
            </w:r>
          </w:p>
        </w:tc>
        <w:tc>
          <w:tcPr>
            <w:tcW w:w="2100" w:type="dxa"/>
            <w:shd w:val="clear" w:color="auto" w:fill="auto"/>
            <w:tcMar>
              <w:top w:w="60" w:type="dxa"/>
              <w:left w:w="100" w:type="dxa"/>
              <w:bottom w:w="60" w:type="dxa"/>
              <w:right w:w="100" w:type="dxa"/>
            </w:tcMar>
            <w:vAlign w:val="center"/>
          </w:tcPr>
          <w:p w14:paraId="0AF8BFC2" w14:textId="77777777" w:rsidR="000B4EAC" w:rsidRPr="008F4D8A" w:rsidRDefault="00000000">
            <w:pPr>
              <w:rPr>
                <w:sz w:val="24"/>
                <w:szCs w:val="24"/>
              </w:rPr>
            </w:pPr>
            <w:r w:rsidRPr="008F4D8A">
              <w:rPr>
                <w:b/>
                <w:bCs/>
                <w:sz w:val="24"/>
                <w:szCs w:val="24"/>
              </w:rPr>
              <w:t>Newly Displaced</w:t>
            </w:r>
          </w:p>
        </w:tc>
        <w:tc>
          <w:tcPr>
            <w:tcW w:w="1900" w:type="dxa"/>
            <w:shd w:val="clear" w:color="auto" w:fill="auto"/>
            <w:tcMar>
              <w:top w:w="60" w:type="dxa"/>
              <w:left w:w="100" w:type="dxa"/>
              <w:bottom w:w="60" w:type="dxa"/>
              <w:right w:w="100" w:type="dxa"/>
            </w:tcMar>
            <w:vAlign w:val="center"/>
          </w:tcPr>
          <w:p w14:paraId="03E12B21" w14:textId="77777777" w:rsidR="000B4EAC" w:rsidRPr="008F4D8A" w:rsidRDefault="00000000">
            <w:pPr>
              <w:rPr>
                <w:sz w:val="24"/>
                <w:szCs w:val="24"/>
              </w:rPr>
            </w:pPr>
            <w:r w:rsidRPr="008F4D8A">
              <w:rPr>
                <w:b/>
                <w:bCs/>
                <w:sz w:val="24"/>
                <w:szCs w:val="24"/>
              </w:rPr>
              <w:t>Returnees</w:t>
            </w:r>
          </w:p>
        </w:tc>
        <w:tc>
          <w:tcPr>
            <w:tcW w:w="2800" w:type="dxa"/>
            <w:shd w:val="clear" w:color="auto" w:fill="auto"/>
            <w:tcMar>
              <w:top w:w="60" w:type="dxa"/>
              <w:left w:w="100" w:type="dxa"/>
              <w:bottom w:w="60" w:type="dxa"/>
              <w:right w:w="100" w:type="dxa"/>
            </w:tcMar>
            <w:vAlign w:val="center"/>
          </w:tcPr>
          <w:p w14:paraId="7040468F" w14:textId="77777777" w:rsidR="000B4EAC" w:rsidRPr="008F4D8A" w:rsidRDefault="00000000">
            <w:pPr>
              <w:rPr>
                <w:sz w:val="24"/>
                <w:szCs w:val="24"/>
              </w:rPr>
            </w:pPr>
            <w:r w:rsidRPr="008F4D8A">
              <w:rPr>
                <w:b/>
                <w:bCs/>
                <w:sz w:val="24"/>
                <w:szCs w:val="24"/>
              </w:rPr>
              <w:t>Source</w:t>
            </w:r>
          </w:p>
        </w:tc>
      </w:tr>
      <w:tr w:rsidR="000B4EAC" w:rsidRPr="008F4D8A" w14:paraId="46606B22" w14:textId="77777777">
        <w:tblPrEx>
          <w:tblCellMar>
            <w:top w:w="0" w:type="dxa"/>
            <w:bottom w:w="0" w:type="dxa"/>
          </w:tblCellMar>
        </w:tblPrEx>
        <w:tc>
          <w:tcPr>
            <w:tcW w:w="2226" w:type="dxa"/>
            <w:tcMar>
              <w:top w:w="60" w:type="dxa"/>
              <w:left w:w="100" w:type="dxa"/>
              <w:bottom w:w="60" w:type="dxa"/>
              <w:right w:w="100" w:type="dxa"/>
            </w:tcMar>
            <w:vAlign w:val="center"/>
          </w:tcPr>
          <w:p w14:paraId="6252BE65" w14:textId="77777777" w:rsidR="000B4EAC" w:rsidRPr="008F4D8A" w:rsidRDefault="00000000">
            <w:pPr>
              <w:rPr>
                <w:sz w:val="24"/>
                <w:szCs w:val="24"/>
              </w:rPr>
            </w:pPr>
            <w:r w:rsidRPr="008F4D8A">
              <w:rPr>
                <w:sz w:val="24"/>
                <w:szCs w:val="24"/>
              </w:rPr>
              <w:t>Jubaland (Qumbi/Kismayo area)</w:t>
            </w:r>
          </w:p>
        </w:tc>
        <w:tc>
          <w:tcPr>
            <w:tcW w:w="2100" w:type="dxa"/>
            <w:tcMar>
              <w:top w:w="60" w:type="dxa"/>
              <w:left w:w="100" w:type="dxa"/>
              <w:bottom w:w="60" w:type="dxa"/>
              <w:right w:w="100" w:type="dxa"/>
            </w:tcMar>
            <w:vAlign w:val="center"/>
          </w:tcPr>
          <w:p w14:paraId="1B5F0F6C" w14:textId="77777777" w:rsidR="000B4EAC" w:rsidRPr="008F4D8A" w:rsidRDefault="00000000">
            <w:pPr>
              <w:rPr>
                <w:sz w:val="24"/>
                <w:szCs w:val="24"/>
              </w:rPr>
            </w:pPr>
            <w:r w:rsidRPr="008F4D8A">
              <w:rPr>
                <w:sz w:val="24"/>
                <w:szCs w:val="24"/>
              </w:rPr>
              <w:t>No new mass displacement specifically reported this week following the 24 Sep airstrike</w:t>
            </w:r>
          </w:p>
        </w:tc>
        <w:tc>
          <w:tcPr>
            <w:tcW w:w="1900" w:type="dxa"/>
            <w:tcMar>
              <w:top w:w="60" w:type="dxa"/>
              <w:left w:w="100" w:type="dxa"/>
              <w:bottom w:w="60" w:type="dxa"/>
              <w:right w:w="100" w:type="dxa"/>
            </w:tcMar>
            <w:vAlign w:val="center"/>
          </w:tcPr>
          <w:p w14:paraId="28DF56D6" w14:textId="77777777" w:rsidR="000B4EAC" w:rsidRPr="008F4D8A" w:rsidRDefault="00000000">
            <w:pPr>
              <w:rPr>
                <w:sz w:val="24"/>
                <w:szCs w:val="24"/>
              </w:rPr>
            </w:pPr>
            <w:r w:rsidRPr="008F4D8A">
              <w:rPr>
                <w:sz w:val="24"/>
                <w:szCs w:val="24"/>
              </w:rPr>
              <w:t>N/A</w:t>
            </w:r>
          </w:p>
        </w:tc>
        <w:tc>
          <w:tcPr>
            <w:tcW w:w="2800" w:type="dxa"/>
            <w:tcMar>
              <w:top w:w="60" w:type="dxa"/>
              <w:left w:w="100" w:type="dxa"/>
              <w:bottom w:w="60" w:type="dxa"/>
              <w:right w:w="100" w:type="dxa"/>
            </w:tcMar>
            <w:vAlign w:val="center"/>
          </w:tcPr>
          <w:p w14:paraId="1B1316DA" w14:textId="77777777" w:rsidR="000B4EAC" w:rsidRPr="008F4D8A" w:rsidRDefault="00000000">
            <w:pPr>
              <w:rPr>
                <w:sz w:val="24"/>
                <w:szCs w:val="24"/>
              </w:rPr>
            </w:pPr>
            <w:r w:rsidRPr="008F4D8A">
              <w:rPr>
                <w:sz w:val="24"/>
                <w:szCs w:val="24"/>
              </w:rPr>
              <w:t>AFRICOM</w:t>
            </w:r>
          </w:p>
        </w:tc>
      </w:tr>
      <w:tr w:rsidR="000B4EAC" w:rsidRPr="008F4D8A" w14:paraId="632D551D" w14:textId="77777777">
        <w:tblPrEx>
          <w:tblCellMar>
            <w:top w:w="0" w:type="dxa"/>
            <w:bottom w:w="0" w:type="dxa"/>
          </w:tblCellMar>
        </w:tblPrEx>
        <w:tc>
          <w:tcPr>
            <w:tcW w:w="2226" w:type="dxa"/>
            <w:tcMar>
              <w:top w:w="60" w:type="dxa"/>
              <w:left w:w="100" w:type="dxa"/>
              <w:bottom w:w="60" w:type="dxa"/>
              <w:right w:w="100" w:type="dxa"/>
            </w:tcMar>
            <w:vAlign w:val="center"/>
          </w:tcPr>
          <w:p w14:paraId="7BFACB31" w14:textId="77777777" w:rsidR="000B4EAC" w:rsidRPr="008F4D8A" w:rsidRDefault="00000000">
            <w:pPr>
              <w:rPr>
                <w:sz w:val="24"/>
                <w:szCs w:val="24"/>
              </w:rPr>
            </w:pPr>
            <w:r w:rsidRPr="008F4D8A">
              <w:rPr>
                <w:sz w:val="24"/>
                <w:szCs w:val="24"/>
              </w:rPr>
              <w:t>Central Somalia</w:t>
            </w:r>
          </w:p>
        </w:tc>
        <w:tc>
          <w:tcPr>
            <w:tcW w:w="2100" w:type="dxa"/>
            <w:tcMar>
              <w:top w:w="60" w:type="dxa"/>
              <w:left w:w="100" w:type="dxa"/>
              <w:bottom w:w="60" w:type="dxa"/>
              <w:right w:w="100" w:type="dxa"/>
            </w:tcMar>
            <w:vAlign w:val="center"/>
          </w:tcPr>
          <w:p w14:paraId="5F5220D1" w14:textId="77777777" w:rsidR="000B4EAC" w:rsidRPr="008F4D8A" w:rsidRDefault="00000000">
            <w:pPr>
              <w:rPr>
                <w:sz w:val="24"/>
                <w:szCs w:val="24"/>
              </w:rPr>
            </w:pPr>
            <w:r w:rsidRPr="008F4D8A">
              <w:rPr>
                <w:sz w:val="24"/>
                <w:szCs w:val="24"/>
              </w:rPr>
              <w:t>Continued displacement risk linked to the broader government counter-insurgency recalibration following earlier 2026 setbacks (background, not separately quantified this week)</w:t>
            </w:r>
          </w:p>
        </w:tc>
        <w:tc>
          <w:tcPr>
            <w:tcW w:w="1900" w:type="dxa"/>
            <w:tcMar>
              <w:top w:w="60" w:type="dxa"/>
              <w:left w:w="100" w:type="dxa"/>
              <w:bottom w:w="60" w:type="dxa"/>
              <w:right w:w="100" w:type="dxa"/>
            </w:tcMar>
            <w:vAlign w:val="center"/>
          </w:tcPr>
          <w:p w14:paraId="6CC1E23E" w14:textId="77777777" w:rsidR="000B4EAC" w:rsidRPr="008F4D8A" w:rsidRDefault="00000000">
            <w:pPr>
              <w:rPr>
                <w:sz w:val="24"/>
                <w:szCs w:val="24"/>
              </w:rPr>
            </w:pPr>
            <w:r w:rsidRPr="008F4D8A">
              <w:rPr>
                <w:sz w:val="24"/>
                <w:szCs w:val="24"/>
              </w:rPr>
              <w:t>N/A</w:t>
            </w:r>
          </w:p>
        </w:tc>
        <w:tc>
          <w:tcPr>
            <w:tcW w:w="2800" w:type="dxa"/>
            <w:tcMar>
              <w:top w:w="60" w:type="dxa"/>
              <w:left w:w="100" w:type="dxa"/>
              <w:bottom w:w="60" w:type="dxa"/>
              <w:right w:w="100" w:type="dxa"/>
            </w:tcMar>
            <w:vAlign w:val="center"/>
          </w:tcPr>
          <w:p w14:paraId="65114913" w14:textId="77777777" w:rsidR="000B4EAC" w:rsidRPr="008F4D8A" w:rsidRDefault="00000000">
            <w:pPr>
              <w:rPr>
                <w:sz w:val="24"/>
                <w:szCs w:val="24"/>
              </w:rPr>
            </w:pPr>
            <w:r w:rsidRPr="008F4D8A">
              <w:rPr>
                <w:sz w:val="24"/>
                <w:szCs w:val="24"/>
              </w:rPr>
              <w:t>Council on Foreign Relations (background)</w:t>
            </w:r>
          </w:p>
        </w:tc>
      </w:tr>
    </w:tbl>
    <w:p w14:paraId="5D271300" w14:textId="77777777" w:rsidR="000B4EAC" w:rsidRPr="008F4D8A" w:rsidRDefault="000B4EAC">
      <w:pPr>
        <w:spacing w:after="80"/>
        <w:rPr>
          <w:sz w:val="24"/>
          <w:szCs w:val="24"/>
        </w:rPr>
      </w:pPr>
    </w:p>
    <w:p w14:paraId="3F10BC32" w14:textId="77777777" w:rsidR="000B4EAC" w:rsidRPr="008F4D8A" w:rsidRDefault="00000000">
      <w:pPr>
        <w:pStyle w:val="Heading2"/>
        <w:spacing w:before="200" w:after="100"/>
        <w:rPr>
          <w:color w:val="auto"/>
          <w:sz w:val="24"/>
          <w:szCs w:val="24"/>
        </w:rPr>
      </w:pPr>
      <w:r w:rsidRPr="008F4D8A">
        <w:rPr>
          <w:b/>
          <w:bCs/>
          <w:i/>
          <w:iCs/>
          <w:color w:val="auto"/>
          <w:sz w:val="24"/>
          <w:szCs w:val="24"/>
        </w:rPr>
        <w:t>Humanitarian Concerns</w:t>
      </w:r>
    </w:p>
    <w:p w14:paraId="001091CD" w14:textId="77777777" w:rsidR="000B4EAC" w:rsidRPr="008F4D8A" w:rsidRDefault="00000000">
      <w:pPr>
        <w:spacing w:after="160"/>
        <w:rPr>
          <w:sz w:val="24"/>
          <w:szCs w:val="24"/>
        </w:rPr>
      </w:pPr>
      <w:r w:rsidRPr="008F4D8A">
        <w:rPr>
          <w:sz w:val="24"/>
          <w:szCs w:val="24"/>
        </w:rPr>
        <w:t>• Food insecurity</w:t>
      </w:r>
    </w:p>
    <w:p w14:paraId="16B60B77" w14:textId="77777777" w:rsidR="000B4EAC" w:rsidRPr="008F4D8A" w:rsidRDefault="00000000">
      <w:pPr>
        <w:spacing w:after="160"/>
        <w:rPr>
          <w:sz w:val="24"/>
          <w:szCs w:val="24"/>
        </w:rPr>
      </w:pPr>
      <w:r w:rsidRPr="008F4D8A">
        <w:rPr>
          <w:sz w:val="24"/>
          <w:szCs w:val="24"/>
        </w:rPr>
        <w:t>• Disease outbreaks</w:t>
      </w:r>
    </w:p>
    <w:p w14:paraId="60E28B3A" w14:textId="77777777" w:rsidR="000B4EAC" w:rsidRPr="008F4D8A" w:rsidRDefault="00000000">
      <w:pPr>
        <w:spacing w:after="160"/>
        <w:rPr>
          <w:sz w:val="24"/>
          <w:szCs w:val="24"/>
        </w:rPr>
      </w:pPr>
      <w:r w:rsidRPr="008F4D8A">
        <w:rPr>
          <w:sz w:val="24"/>
          <w:szCs w:val="24"/>
        </w:rPr>
        <w:t>• Protection concerns</w:t>
      </w:r>
    </w:p>
    <w:p w14:paraId="6E042400" w14:textId="77777777" w:rsidR="000B4EAC" w:rsidRPr="008F4D8A" w:rsidRDefault="00000000">
      <w:pPr>
        <w:spacing w:after="160"/>
        <w:rPr>
          <w:sz w:val="24"/>
          <w:szCs w:val="24"/>
        </w:rPr>
      </w:pPr>
      <w:r w:rsidRPr="008F4D8A">
        <w:rPr>
          <w:sz w:val="24"/>
          <w:szCs w:val="24"/>
        </w:rPr>
        <w:t>• Access constraints</w:t>
      </w:r>
    </w:p>
    <w:p w14:paraId="2FE60C43" w14:textId="77777777" w:rsidR="000B4EAC" w:rsidRPr="008F4D8A" w:rsidRDefault="00000000">
      <w:pPr>
        <w:spacing w:after="160"/>
        <w:rPr>
          <w:sz w:val="24"/>
          <w:szCs w:val="24"/>
        </w:rPr>
      </w:pPr>
      <w:r w:rsidRPr="008F4D8A">
        <w:rPr>
          <w:b/>
          <w:bCs/>
          <w:sz w:val="24"/>
          <w:szCs w:val="24"/>
        </w:rPr>
        <w:t xml:space="preserve">Details: </w:t>
      </w:r>
    </w:p>
    <w:p w14:paraId="27712E59" w14:textId="77777777" w:rsidR="000B4EAC" w:rsidRPr="008F4D8A" w:rsidRDefault="00000000" w:rsidP="008F4D8A">
      <w:pPr>
        <w:spacing w:after="160"/>
        <w:jc w:val="both"/>
        <w:rPr>
          <w:sz w:val="24"/>
          <w:szCs w:val="24"/>
        </w:rPr>
      </w:pPr>
      <w:r w:rsidRPr="008F4D8A">
        <w:rPr>
          <w:sz w:val="24"/>
          <w:szCs w:val="24"/>
        </w:rPr>
        <w:t xml:space="preserve">Somalia continues to face a serious humanitarian caseload driven by conflict, displacement and climatic shocks, with millions in need of food assistance nationally. The Federal Government's </w:t>
      </w:r>
      <w:r w:rsidRPr="008F4D8A">
        <w:rPr>
          <w:sz w:val="24"/>
          <w:szCs w:val="24"/>
        </w:rPr>
        <w:lastRenderedPageBreak/>
        <w:t>strategic pivot back toward a community-fighter-supported counter-insurgency model, following earlier 2026 territorial setbacks, reflects the continuing volatility of the security environment in central Somalia, which can complicate humanitarian access. A regional cholera outbreak, with Somalia among the top reporting countries, continues to add strain on an already stretched health system.</w:t>
      </w:r>
    </w:p>
    <w:p w14:paraId="3C0BD52A" w14:textId="77777777" w:rsidR="000B4EAC" w:rsidRPr="008F4D8A" w:rsidRDefault="00000000">
      <w:pPr>
        <w:pStyle w:val="Heading1"/>
        <w:spacing w:before="300" w:after="120"/>
        <w:rPr>
          <w:color w:val="auto"/>
          <w:sz w:val="24"/>
          <w:szCs w:val="24"/>
        </w:rPr>
      </w:pPr>
      <w:r w:rsidRPr="008F4D8A">
        <w:rPr>
          <w:b/>
          <w:bCs/>
          <w:color w:val="auto"/>
          <w:sz w:val="24"/>
          <w:szCs w:val="24"/>
        </w:rPr>
        <w:t>5. NATURAL DISASTERS AND HEALTH EMERGENCIES</w:t>
      </w:r>
    </w:p>
    <w:p w14:paraId="2CFD7504" w14:textId="77777777" w:rsidR="000B4EAC" w:rsidRPr="008F4D8A" w:rsidRDefault="00000000">
      <w:pPr>
        <w:pStyle w:val="Heading2"/>
        <w:spacing w:before="200" w:after="100"/>
        <w:rPr>
          <w:color w:val="auto"/>
          <w:sz w:val="24"/>
          <w:szCs w:val="24"/>
        </w:rPr>
      </w:pPr>
      <w:r w:rsidRPr="008F4D8A">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726"/>
        <w:gridCol w:w="2100"/>
        <w:gridCol w:w="2200"/>
      </w:tblGrid>
      <w:tr w:rsidR="000B4EAC" w:rsidRPr="008F4D8A" w14:paraId="3575DF7B" w14:textId="77777777" w:rsidTr="008F4D8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127EDC3E" w14:textId="77777777" w:rsidR="000B4EAC" w:rsidRPr="008F4D8A" w:rsidRDefault="00000000">
            <w:pPr>
              <w:rPr>
                <w:sz w:val="24"/>
                <w:szCs w:val="24"/>
              </w:rPr>
            </w:pPr>
            <w:r w:rsidRPr="008F4D8A">
              <w:rPr>
                <w:b/>
                <w:bCs/>
                <w:sz w:val="24"/>
                <w:szCs w:val="24"/>
              </w:rPr>
              <w:t>Disease</w:t>
            </w:r>
          </w:p>
        </w:tc>
        <w:tc>
          <w:tcPr>
            <w:tcW w:w="2726" w:type="dxa"/>
            <w:shd w:val="clear" w:color="auto" w:fill="auto"/>
            <w:tcMar>
              <w:top w:w="60" w:type="dxa"/>
              <w:left w:w="100" w:type="dxa"/>
              <w:bottom w:w="60" w:type="dxa"/>
              <w:right w:w="100" w:type="dxa"/>
            </w:tcMar>
            <w:vAlign w:val="center"/>
          </w:tcPr>
          <w:p w14:paraId="27D3FC6F" w14:textId="77777777" w:rsidR="000B4EAC" w:rsidRPr="008F4D8A" w:rsidRDefault="00000000">
            <w:pPr>
              <w:rPr>
                <w:sz w:val="24"/>
                <w:szCs w:val="24"/>
              </w:rPr>
            </w:pPr>
            <w:r w:rsidRPr="008F4D8A">
              <w:rPr>
                <w:b/>
                <w:bCs/>
                <w:sz w:val="24"/>
                <w:szCs w:val="24"/>
              </w:rPr>
              <w:t>Area</w:t>
            </w:r>
          </w:p>
        </w:tc>
        <w:tc>
          <w:tcPr>
            <w:tcW w:w="2100" w:type="dxa"/>
            <w:shd w:val="clear" w:color="auto" w:fill="auto"/>
            <w:tcMar>
              <w:top w:w="60" w:type="dxa"/>
              <w:left w:w="100" w:type="dxa"/>
              <w:bottom w:w="60" w:type="dxa"/>
              <w:right w:w="100" w:type="dxa"/>
            </w:tcMar>
            <w:vAlign w:val="center"/>
          </w:tcPr>
          <w:p w14:paraId="0A87F3DC" w14:textId="77777777" w:rsidR="000B4EAC" w:rsidRPr="008F4D8A" w:rsidRDefault="00000000">
            <w:pPr>
              <w:rPr>
                <w:sz w:val="24"/>
                <w:szCs w:val="24"/>
              </w:rPr>
            </w:pPr>
            <w:r w:rsidRPr="008F4D8A">
              <w:rPr>
                <w:b/>
                <w:bCs/>
                <w:sz w:val="24"/>
                <w:szCs w:val="24"/>
              </w:rPr>
              <w:t>Cases</w:t>
            </w:r>
          </w:p>
        </w:tc>
        <w:tc>
          <w:tcPr>
            <w:tcW w:w="2200" w:type="dxa"/>
            <w:shd w:val="clear" w:color="auto" w:fill="auto"/>
            <w:tcMar>
              <w:top w:w="60" w:type="dxa"/>
              <w:left w:w="100" w:type="dxa"/>
              <w:bottom w:w="60" w:type="dxa"/>
              <w:right w:w="100" w:type="dxa"/>
            </w:tcMar>
            <w:vAlign w:val="center"/>
          </w:tcPr>
          <w:p w14:paraId="1CA307FB" w14:textId="77777777" w:rsidR="000B4EAC" w:rsidRPr="008F4D8A" w:rsidRDefault="00000000">
            <w:pPr>
              <w:rPr>
                <w:sz w:val="24"/>
                <w:szCs w:val="24"/>
              </w:rPr>
            </w:pPr>
            <w:r w:rsidRPr="008F4D8A">
              <w:rPr>
                <w:b/>
                <w:bCs/>
                <w:sz w:val="24"/>
                <w:szCs w:val="24"/>
              </w:rPr>
              <w:t>Trend</w:t>
            </w:r>
          </w:p>
        </w:tc>
      </w:tr>
      <w:tr w:rsidR="000B4EAC" w:rsidRPr="008F4D8A" w14:paraId="0B08A090" w14:textId="77777777">
        <w:tblPrEx>
          <w:tblCellMar>
            <w:top w:w="0" w:type="dxa"/>
            <w:bottom w:w="0" w:type="dxa"/>
          </w:tblCellMar>
        </w:tblPrEx>
        <w:tc>
          <w:tcPr>
            <w:tcW w:w="2000" w:type="dxa"/>
            <w:tcMar>
              <w:top w:w="60" w:type="dxa"/>
              <w:left w:w="100" w:type="dxa"/>
              <w:bottom w:w="60" w:type="dxa"/>
              <w:right w:w="100" w:type="dxa"/>
            </w:tcMar>
            <w:vAlign w:val="center"/>
          </w:tcPr>
          <w:p w14:paraId="060B4D7A" w14:textId="77777777" w:rsidR="000B4EAC" w:rsidRPr="008F4D8A" w:rsidRDefault="00000000">
            <w:pPr>
              <w:rPr>
                <w:sz w:val="24"/>
                <w:szCs w:val="24"/>
              </w:rPr>
            </w:pPr>
            <w:r w:rsidRPr="008F4D8A">
              <w:rPr>
                <w:sz w:val="24"/>
                <w:szCs w:val="24"/>
              </w:rPr>
              <w:t>Cholera</w:t>
            </w:r>
          </w:p>
        </w:tc>
        <w:tc>
          <w:tcPr>
            <w:tcW w:w="2726" w:type="dxa"/>
            <w:tcMar>
              <w:top w:w="60" w:type="dxa"/>
              <w:left w:w="100" w:type="dxa"/>
              <w:bottom w:w="60" w:type="dxa"/>
              <w:right w:w="100" w:type="dxa"/>
            </w:tcMar>
            <w:vAlign w:val="center"/>
          </w:tcPr>
          <w:p w14:paraId="7AA7E1FC" w14:textId="77777777" w:rsidR="000B4EAC" w:rsidRPr="008F4D8A" w:rsidRDefault="00000000">
            <w:pPr>
              <w:rPr>
                <w:sz w:val="24"/>
                <w:szCs w:val="24"/>
              </w:rPr>
            </w:pPr>
            <w:r w:rsidRPr="008F4D8A">
              <w:rPr>
                <w:sz w:val="24"/>
                <w:szCs w:val="24"/>
              </w:rPr>
              <w:t>Nationwide, with Somalia among the top reporting countries regionally</w:t>
            </w:r>
          </w:p>
        </w:tc>
        <w:tc>
          <w:tcPr>
            <w:tcW w:w="2100" w:type="dxa"/>
            <w:tcMar>
              <w:top w:w="60" w:type="dxa"/>
              <w:left w:w="100" w:type="dxa"/>
              <w:bottom w:w="60" w:type="dxa"/>
              <w:right w:w="100" w:type="dxa"/>
            </w:tcMar>
            <w:vAlign w:val="center"/>
          </w:tcPr>
          <w:p w14:paraId="1595883F" w14:textId="77777777" w:rsidR="000B4EAC" w:rsidRPr="008F4D8A" w:rsidRDefault="00000000">
            <w:pPr>
              <w:rPr>
                <w:sz w:val="24"/>
                <w:szCs w:val="24"/>
              </w:rPr>
            </w:pPr>
            <w:r w:rsidRPr="008F4D8A">
              <w:rPr>
                <w:sz w:val="24"/>
                <w:szCs w:val="24"/>
              </w:rPr>
              <w:t>Cumulative case count continuing to track at active levels from previously reported totals of roughly 2,657 cases and 1 death since 1 Jan 2026</w:t>
            </w:r>
          </w:p>
        </w:tc>
        <w:tc>
          <w:tcPr>
            <w:tcW w:w="2200" w:type="dxa"/>
            <w:tcMar>
              <w:top w:w="60" w:type="dxa"/>
              <w:left w:w="100" w:type="dxa"/>
              <w:bottom w:w="60" w:type="dxa"/>
              <w:right w:w="100" w:type="dxa"/>
            </w:tcMar>
            <w:vAlign w:val="center"/>
          </w:tcPr>
          <w:p w14:paraId="24988A91" w14:textId="77777777" w:rsidR="000B4EAC" w:rsidRPr="008F4D8A" w:rsidRDefault="00000000">
            <w:pPr>
              <w:rPr>
                <w:sz w:val="24"/>
                <w:szCs w:val="24"/>
              </w:rPr>
            </w:pPr>
            <w:r w:rsidRPr="008F4D8A">
              <w:rPr>
                <w:sz w:val="24"/>
                <w:szCs w:val="24"/>
              </w:rPr>
              <w:t>Active nationally, though at lower levels than the same period in 2025</w:t>
            </w:r>
          </w:p>
        </w:tc>
      </w:tr>
    </w:tbl>
    <w:p w14:paraId="65047D84" w14:textId="77777777" w:rsidR="000B4EAC" w:rsidRPr="008F4D8A" w:rsidRDefault="000B4EAC">
      <w:pPr>
        <w:spacing w:after="80"/>
        <w:rPr>
          <w:sz w:val="24"/>
          <w:szCs w:val="24"/>
        </w:rPr>
      </w:pPr>
    </w:p>
    <w:p w14:paraId="78501C8C" w14:textId="77777777" w:rsidR="000B4EAC" w:rsidRPr="008F4D8A" w:rsidRDefault="00000000">
      <w:pPr>
        <w:pStyle w:val="Heading2"/>
        <w:spacing w:before="200" w:after="100"/>
        <w:rPr>
          <w:color w:val="auto"/>
          <w:sz w:val="24"/>
          <w:szCs w:val="24"/>
        </w:rPr>
      </w:pPr>
      <w:r w:rsidRPr="008F4D8A">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500"/>
        <w:gridCol w:w="4526"/>
      </w:tblGrid>
      <w:tr w:rsidR="000B4EAC" w:rsidRPr="008F4D8A" w14:paraId="661297C5" w14:textId="77777777" w:rsidTr="008F4D8A">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46420C5" w14:textId="77777777" w:rsidR="000B4EAC" w:rsidRPr="008F4D8A" w:rsidRDefault="00000000">
            <w:pPr>
              <w:rPr>
                <w:sz w:val="24"/>
                <w:szCs w:val="24"/>
              </w:rPr>
            </w:pPr>
            <w:r w:rsidRPr="008F4D8A">
              <w:rPr>
                <w:b/>
                <w:bCs/>
                <w:sz w:val="24"/>
                <w:szCs w:val="24"/>
              </w:rPr>
              <w:t>Event</w:t>
            </w:r>
          </w:p>
        </w:tc>
        <w:tc>
          <w:tcPr>
            <w:tcW w:w="2500" w:type="dxa"/>
            <w:shd w:val="clear" w:color="auto" w:fill="auto"/>
            <w:tcMar>
              <w:top w:w="60" w:type="dxa"/>
              <w:left w:w="100" w:type="dxa"/>
              <w:bottom w:w="60" w:type="dxa"/>
              <w:right w:w="100" w:type="dxa"/>
            </w:tcMar>
            <w:vAlign w:val="center"/>
          </w:tcPr>
          <w:p w14:paraId="0049ED6D" w14:textId="77777777" w:rsidR="000B4EAC" w:rsidRPr="008F4D8A" w:rsidRDefault="00000000">
            <w:pPr>
              <w:rPr>
                <w:sz w:val="24"/>
                <w:szCs w:val="24"/>
              </w:rPr>
            </w:pPr>
            <w:r w:rsidRPr="008F4D8A">
              <w:rPr>
                <w:b/>
                <w:bCs/>
                <w:sz w:val="24"/>
                <w:szCs w:val="24"/>
              </w:rPr>
              <w:t>Area</w:t>
            </w:r>
          </w:p>
        </w:tc>
        <w:tc>
          <w:tcPr>
            <w:tcW w:w="4526" w:type="dxa"/>
            <w:shd w:val="clear" w:color="auto" w:fill="auto"/>
            <w:tcMar>
              <w:top w:w="60" w:type="dxa"/>
              <w:left w:w="100" w:type="dxa"/>
              <w:bottom w:w="60" w:type="dxa"/>
              <w:right w:w="100" w:type="dxa"/>
            </w:tcMar>
            <w:vAlign w:val="center"/>
          </w:tcPr>
          <w:p w14:paraId="2F26297E" w14:textId="77777777" w:rsidR="000B4EAC" w:rsidRPr="008F4D8A" w:rsidRDefault="00000000">
            <w:pPr>
              <w:rPr>
                <w:sz w:val="24"/>
                <w:szCs w:val="24"/>
              </w:rPr>
            </w:pPr>
            <w:r w:rsidRPr="008F4D8A">
              <w:rPr>
                <w:b/>
                <w:bCs/>
                <w:sz w:val="24"/>
                <w:szCs w:val="24"/>
              </w:rPr>
              <w:t>Impact</w:t>
            </w:r>
          </w:p>
        </w:tc>
      </w:tr>
      <w:tr w:rsidR="000B4EAC" w:rsidRPr="008F4D8A" w14:paraId="79645B21" w14:textId="77777777">
        <w:tblPrEx>
          <w:tblCellMar>
            <w:top w:w="0" w:type="dxa"/>
            <w:bottom w:w="0" w:type="dxa"/>
          </w:tblCellMar>
        </w:tblPrEx>
        <w:tc>
          <w:tcPr>
            <w:tcW w:w="2000" w:type="dxa"/>
            <w:tcMar>
              <w:top w:w="60" w:type="dxa"/>
              <w:left w:w="100" w:type="dxa"/>
              <w:bottom w:w="60" w:type="dxa"/>
              <w:right w:w="100" w:type="dxa"/>
            </w:tcMar>
            <w:vAlign w:val="center"/>
          </w:tcPr>
          <w:p w14:paraId="7255565A" w14:textId="77777777" w:rsidR="000B4EAC" w:rsidRPr="008F4D8A" w:rsidRDefault="00000000">
            <w:pPr>
              <w:rPr>
                <w:sz w:val="24"/>
                <w:szCs w:val="24"/>
              </w:rPr>
            </w:pPr>
            <w:r w:rsidRPr="008F4D8A">
              <w:rPr>
                <w:sz w:val="24"/>
                <w:szCs w:val="24"/>
              </w:rPr>
              <w:t>Floods</w:t>
            </w:r>
          </w:p>
        </w:tc>
        <w:tc>
          <w:tcPr>
            <w:tcW w:w="2500" w:type="dxa"/>
            <w:tcMar>
              <w:top w:w="60" w:type="dxa"/>
              <w:left w:w="100" w:type="dxa"/>
              <w:bottom w:w="60" w:type="dxa"/>
              <w:right w:w="100" w:type="dxa"/>
            </w:tcMar>
            <w:vAlign w:val="center"/>
          </w:tcPr>
          <w:p w14:paraId="4EDEA937" w14:textId="77777777" w:rsidR="000B4EAC" w:rsidRPr="008F4D8A" w:rsidRDefault="00000000">
            <w:pPr>
              <w:rPr>
                <w:sz w:val="24"/>
                <w:szCs w:val="24"/>
              </w:rPr>
            </w:pPr>
            <w:r w:rsidRPr="008F4D8A">
              <w:rPr>
                <w:sz w:val="24"/>
                <w:szCs w:val="24"/>
              </w:rPr>
              <w:t>General risk in riverine areas (Shabelle/Jubba basins)</w:t>
            </w:r>
          </w:p>
        </w:tc>
        <w:tc>
          <w:tcPr>
            <w:tcW w:w="4526" w:type="dxa"/>
            <w:tcMar>
              <w:top w:w="60" w:type="dxa"/>
              <w:left w:w="100" w:type="dxa"/>
              <w:bottom w:w="60" w:type="dxa"/>
              <w:right w:w="100" w:type="dxa"/>
            </w:tcMar>
            <w:vAlign w:val="center"/>
          </w:tcPr>
          <w:p w14:paraId="4F0E79D2" w14:textId="77777777" w:rsidR="000B4EAC" w:rsidRPr="008F4D8A" w:rsidRDefault="00000000">
            <w:pPr>
              <w:rPr>
                <w:sz w:val="24"/>
                <w:szCs w:val="24"/>
              </w:rPr>
            </w:pPr>
            <w:r w:rsidRPr="008F4D8A">
              <w:rPr>
                <w:sz w:val="24"/>
                <w:szCs w:val="24"/>
              </w:rPr>
              <w:t>No major flood event specifically reported in this window</w:t>
            </w:r>
          </w:p>
        </w:tc>
      </w:tr>
      <w:tr w:rsidR="000B4EAC" w:rsidRPr="008F4D8A" w14:paraId="7877B10C" w14:textId="77777777">
        <w:tblPrEx>
          <w:tblCellMar>
            <w:top w:w="0" w:type="dxa"/>
            <w:bottom w:w="0" w:type="dxa"/>
          </w:tblCellMar>
        </w:tblPrEx>
        <w:tc>
          <w:tcPr>
            <w:tcW w:w="2000" w:type="dxa"/>
            <w:tcMar>
              <w:top w:w="60" w:type="dxa"/>
              <w:left w:w="100" w:type="dxa"/>
              <w:bottom w:w="60" w:type="dxa"/>
              <w:right w:w="100" w:type="dxa"/>
            </w:tcMar>
            <w:vAlign w:val="center"/>
          </w:tcPr>
          <w:p w14:paraId="1A090C22" w14:textId="77777777" w:rsidR="000B4EAC" w:rsidRPr="008F4D8A" w:rsidRDefault="00000000">
            <w:pPr>
              <w:rPr>
                <w:sz w:val="24"/>
                <w:szCs w:val="24"/>
              </w:rPr>
            </w:pPr>
            <w:r w:rsidRPr="008F4D8A">
              <w:rPr>
                <w:sz w:val="24"/>
                <w:szCs w:val="24"/>
              </w:rPr>
              <w:t>Landslides</w:t>
            </w:r>
          </w:p>
        </w:tc>
        <w:tc>
          <w:tcPr>
            <w:tcW w:w="2500" w:type="dxa"/>
            <w:tcMar>
              <w:top w:w="60" w:type="dxa"/>
              <w:left w:w="100" w:type="dxa"/>
              <w:bottom w:w="60" w:type="dxa"/>
              <w:right w:w="100" w:type="dxa"/>
            </w:tcMar>
            <w:vAlign w:val="center"/>
          </w:tcPr>
          <w:p w14:paraId="682333AA" w14:textId="77777777" w:rsidR="000B4EAC" w:rsidRPr="008F4D8A" w:rsidRDefault="00000000">
            <w:pPr>
              <w:rPr>
                <w:sz w:val="24"/>
                <w:szCs w:val="24"/>
              </w:rPr>
            </w:pPr>
            <w:r w:rsidRPr="008F4D8A">
              <w:rPr>
                <w:sz w:val="24"/>
                <w:szCs w:val="24"/>
              </w:rPr>
              <w:t>N/A</w:t>
            </w:r>
          </w:p>
        </w:tc>
        <w:tc>
          <w:tcPr>
            <w:tcW w:w="4526" w:type="dxa"/>
            <w:tcMar>
              <w:top w:w="60" w:type="dxa"/>
              <w:left w:w="100" w:type="dxa"/>
              <w:bottom w:w="60" w:type="dxa"/>
              <w:right w:w="100" w:type="dxa"/>
            </w:tcMar>
            <w:vAlign w:val="center"/>
          </w:tcPr>
          <w:p w14:paraId="2981ED41" w14:textId="77777777" w:rsidR="000B4EAC" w:rsidRPr="008F4D8A" w:rsidRDefault="00000000">
            <w:pPr>
              <w:rPr>
                <w:sz w:val="24"/>
                <w:szCs w:val="24"/>
              </w:rPr>
            </w:pPr>
            <w:r w:rsidRPr="008F4D8A">
              <w:rPr>
                <w:sz w:val="24"/>
                <w:szCs w:val="24"/>
              </w:rPr>
              <w:t>None reported</w:t>
            </w:r>
          </w:p>
        </w:tc>
      </w:tr>
      <w:tr w:rsidR="000B4EAC" w:rsidRPr="008F4D8A" w14:paraId="5C1D9822" w14:textId="77777777">
        <w:tblPrEx>
          <w:tblCellMar>
            <w:top w:w="0" w:type="dxa"/>
            <w:bottom w:w="0" w:type="dxa"/>
          </w:tblCellMar>
        </w:tblPrEx>
        <w:tc>
          <w:tcPr>
            <w:tcW w:w="2000" w:type="dxa"/>
            <w:tcMar>
              <w:top w:w="60" w:type="dxa"/>
              <w:left w:w="100" w:type="dxa"/>
              <w:bottom w:w="60" w:type="dxa"/>
              <w:right w:w="100" w:type="dxa"/>
            </w:tcMar>
            <w:vAlign w:val="center"/>
          </w:tcPr>
          <w:p w14:paraId="22D022C8" w14:textId="77777777" w:rsidR="000B4EAC" w:rsidRPr="008F4D8A" w:rsidRDefault="00000000">
            <w:pPr>
              <w:rPr>
                <w:sz w:val="24"/>
                <w:szCs w:val="24"/>
              </w:rPr>
            </w:pPr>
            <w:r w:rsidRPr="008F4D8A">
              <w:rPr>
                <w:sz w:val="24"/>
                <w:szCs w:val="24"/>
              </w:rPr>
              <w:t>Other</w:t>
            </w:r>
          </w:p>
        </w:tc>
        <w:tc>
          <w:tcPr>
            <w:tcW w:w="2500" w:type="dxa"/>
            <w:tcMar>
              <w:top w:w="60" w:type="dxa"/>
              <w:left w:w="100" w:type="dxa"/>
              <w:bottom w:w="60" w:type="dxa"/>
              <w:right w:w="100" w:type="dxa"/>
            </w:tcMar>
            <w:vAlign w:val="center"/>
          </w:tcPr>
          <w:p w14:paraId="25D30B3B" w14:textId="77777777" w:rsidR="000B4EAC" w:rsidRPr="008F4D8A" w:rsidRDefault="00000000">
            <w:pPr>
              <w:rPr>
                <w:sz w:val="24"/>
                <w:szCs w:val="24"/>
              </w:rPr>
            </w:pPr>
            <w:r w:rsidRPr="008F4D8A">
              <w:rPr>
                <w:sz w:val="24"/>
                <w:szCs w:val="24"/>
              </w:rPr>
              <w:t>Below-average rainfall/drought conditions continuing to affect food security nationally</w:t>
            </w:r>
          </w:p>
        </w:tc>
        <w:tc>
          <w:tcPr>
            <w:tcW w:w="4526" w:type="dxa"/>
            <w:tcMar>
              <w:top w:w="60" w:type="dxa"/>
              <w:left w:w="100" w:type="dxa"/>
              <w:bottom w:w="60" w:type="dxa"/>
              <w:right w:w="100" w:type="dxa"/>
            </w:tcMar>
            <w:vAlign w:val="center"/>
          </w:tcPr>
          <w:p w14:paraId="2C628F3B" w14:textId="77777777" w:rsidR="000B4EAC" w:rsidRPr="008F4D8A" w:rsidRDefault="00000000">
            <w:pPr>
              <w:rPr>
                <w:sz w:val="24"/>
                <w:szCs w:val="24"/>
              </w:rPr>
            </w:pPr>
            <w:r w:rsidRPr="008F4D8A">
              <w:rPr>
                <w:sz w:val="24"/>
                <w:szCs w:val="24"/>
              </w:rPr>
              <w:t>Contributing to elevated humanitarian needs (background, ongoing)</w:t>
            </w:r>
          </w:p>
        </w:tc>
      </w:tr>
    </w:tbl>
    <w:p w14:paraId="7662380D" w14:textId="77777777" w:rsidR="000B4EAC" w:rsidRPr="008F4D8A" w:rsidRDefault="00000000">
      <w:pPr>
        <w:pStyle w:val="Heading1"/>
        <w:spacing w:before="300" w:after="120"/>
        <w:rPr>
          <w:color w:val="auto"/>
          <w:sz w:val="24"/>
          <w:szCs w:val="24"/>
        </w:rPr>
      </w:pPr>
      <w:r w:rsidRPr="008F4D8A">
        <w:rPr>
          <w:b/>
          <w:bCs/>
          <w:color w:val="auto"/>
          <w:sz w:val="24"/>
          <w:szCs w:val="24"/>
        </w:rPr>
        <w:t>6. GOVERNMENT POSITIONS AND ACTIONS</w:t>
      </w:r>
    </w:p>
    <w:p w14:paraId="310D338C" w14:textId="77777777" w:rsidR="000B4EAC" w:rsidRPr="008F4D8A" w:rsidRDefault="00000000">
      <w:pPr>
        <w:pStyle w:val="Heading2"/>
        <w:spacing w:before="200" w:after="100"/>
        <w:rPr>
          <w:color w:val="auto"/>
          <w:sz w:val="24"/>
          <w:szCs w:val="24"/>
        </w:rPr>
      </w:pPr>
      <w:r w:rsidRPr="008F4D8A">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2600"/>
        <w:gridCol w:w="5126"/>
      </w:tblGrid>
      <w:tr w:rsidR="000B4EAC" w:rsidRPr="008F4D8A" w14:paraId="00B9AA44" w14:textId="77777777" w:rsidTr="008F4D8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627F6031" w14:textId="77777777" w:rsidR="000B4EAC" w:rsidRPr="008F4D8A" w:rsidRDefault="00000000">
            <w:pPr>
              <w:rPr>
                <w:sz w:val="24"/>
                <w:szCs w:val="24"/>
              </w:rPr>
            </w:pPr>
            <w:r w:rsidRPr="008F4D8A">
              <w:rPr>
                <w:b/>
                <w:bCs/>
                <w:sz w:val="24"/>
                <w:szCs w:val="24"/>
              </w:rPr>
              <w:t>Date</w:t>
            </w:r>
          </w:p>
        </w:tc>
        <w:tc>
          <w:tcPr>
            <w:tcW w:w="2600" w:type="dxa"/>
            <w:shd w:val="clear" w:color="auto" w:fill="auto"/>
            <w:tcMar>
              <w:top w:w="60" w:type="dxa"/>
              <w:left w:w="100" w:type="dxa"/>
              <w:bottom w:w="60" w:type="dxa"/>
              <w:right w:w="100" w:type="dxa"/>
            </w:tcMar>
            <w:vAlign w:val="center"/>
          </w:tcPr>
          <w:p w14:paraId="4B9A2BF0" w14:textId="77777777" w:rsidR="000B4EAC" w:rsidRPr="008F4D8A" w:rsidRDefault="00000000">
            <w:pPr>
              <w:rPr>
                <w:sz w:val="24"/>
                <w:szCs w:val="24"/>
              </w:rPr>
            </w:pPr>
            <w:r w:rsidRPr="008F4D8A">
              <w:rPr>
                <w:b/>
                <w:bCs/>
                <w:sz w:val="24"/>
                <w:szCs w:val="24"/>
              </w:rPr>
              <w:t>Institution</w:t>
            </w:r>
          </w:p>
        </w:tc>
        <w:tc>
          <w:tcPr>
            <w:tcW w:w="5126" w:type="dxa"/>
            <w:shd w:val="clear" w:color="auto" w:fill="auto"/>
            <w:tcMar>
              <w:top w:w="60" w:type="dxa"/>
              <w:left w:w="100" w:type="dxa"/>
              <w:bottom w:w="60" w:type="dxa"/>
              <w:right w:w="100" w:type="dxa"/>
            </w:tcMar>
            <w:vAlign w:val="center"/>
          </w:tcPr>
          <w:p w14:paraId="749484DB" w14:textId="77777777" w:rsidR="000B4EAC" w:rsidRPr="008F4D8A" w:rsidRDefault="00000000">
            <w:pPr>
              <w:rPr>
                <w:sz w:val="24"/>
                <w:szCs w:val="24"/>
              </w:rPr>
            </w:pPr>
            <w:r w:rsidRPr="008F4D8A">
              <w:rPr>
                <w:b/>
                <w:bCs/>
                <w:sz w:val="24"/>
                <w:szCs w:val="24"/>
              </w:rPr>
              <w:t>Key Message</w:t>
            </w:r>
          </w:p>
        </w:tc>
      </w:tr>
      <w:tr w:rsidR="000B4EAC" w:rsidRPr="008F4D8A" w14:paraId="5996238F" w14:textId="77777777">
        <w:tblPrEx>
          <w:tblCellMar>
            <w:top w:w="0" w:type="dxa"/>
            <w:bottom w:w="0" w:type="dxa"/>
          </w:tblCellMar>
        </w:tblPrEx>
        <w:tc>
          <w:tcPr>
            <w:tcW w:w="1300" w:type="dxa"/>
            <w:tcMar>
              <w:top w:w="60" w:type="dxa"/>
              <w:left w:w="100" w:type="dxa"/>
              <w:bottom w:w="60" w:type="dxa"/>
              <w:right w:w="100" w:type="dxa"/>
            </w:tcMar>
            <w:vAlign w:val="center"/>
          </w:tcPr>
          <w:p w14:paraId="6DC5AAF9" w14:textId="77777777" w:rsidR="000B4EAC" w:rsidRPr="008F4D8A" w:rsidRDefault="00000000">
            <w:pPr>
              <w:rPr>
                <w:sz w:val="24"/>
                <w:szCs w:val="24"/>
              </w:rPr>
            </w:pPr>
            <w:r w:rsidRPr="008F4D8A">
              <w:rPr>
                <w:sz w:val="24"/>
                <w:szCs w:val="24"/>
              </w:rPr>
              <w:t>24 Sep 2026</w:t>
            </w:r>
          </w:p>
        </w:tc>
        <w:tc>
          <w:tcPr>
            <w:tcW w:w="2600" w:type="dxa"/>
            <w:tcMar>
              <w:top w:w="60" w:type="dxa"/>
              <w:left w:w="100" w:type="dxa"/>
              <w:bottom w:w="60" w:type="dxa"/>
              <w:right w:w="100" w:type="dxa"/>
            </w:tcMar>
            <w:vAlign w:val="center"/>
          </w:tcPr>
          <w:p w14:paraId="533CFC1B" w14:textId="77777777" w:rsidR="000B4EAC" w:rsidRPr="008F4D8A" w:rsidRDefault="00000000">
            <w:pPr>
              <w:rPr>
                <w:sz w:val="24"/>
                <w:szCs w:val="24"/>
              </w:rPr>
            </w:pPr>
            <w:r w:rsidRPr="008F4D8A">
              <w:rPr>
                <w:sz w:val="24"/>
                <w:szCs w:val="24"/>
              </w:rPr>
              <w:t>US Africa Command (AFRICOM)</w:t>
            </w:r>
          </w:p>
        </w:tc>
        <w:tc>
          <w:tcPr>
            <w:tcW w:w="5126" w:type="dxa"/>
            <w:tcMar>
              <w:top w:w="60" w:type="dxa"/>
              <w:left w:w="100" w:type="dxa"/>
              <w:bottom w:w="60" w:type="dxa"/>
              <w:right w:w="100" w:type="dxa"/>
            </w:tcMar>
            <w:vAlign w:val="center"/>
          </w:tcPr>
          <w:p w14:paraId="65A08188" w14:textId="77777777" w:rsidR="000B4EAC" w:rsidRPr="008F4D8A" w:rsidRDefault="00000000">
            <w:pPr>
              <w:rPr>
                <w:sz w:val="24"/>
                <w:szCs w:val="24"/>
              </w:rPr>
            </w:pPr>
            <w:r w:rsidRPr="008F4D8A">
              <w:rPr>
                <w:sz w:val="24"/>
                <w:szCs w:val="24"/>
              </w:rPr>
              <w:t>Confirmed conducting airstrikes, in coordination with the Federal Government of Somalia, targeting Al-Shabaab near Qumbi, and reaffirmed its commitment to degrading the group's ability to threaten US forces and citizens abroad</w:t>
            </w:r>
          </w:p>
        </w:tc>
      </w:tr>
    </w:tbl>
    <w:p w14:paraId="6FDF0707" w14:textId="77777777" w:rsidR="000B4EAC" w:rsidRPr="008F4D8A" w:rsidRDefault="000B4EAC">
      <w:pPr>
        <w:spacing w:after="80"/>
        <w:rPr>
          <w:sz w:val="24"/>
          <w:szCs w:val="24"/>
        </w:rPr>
      </w:pPr>
    </w:p>
    <w:p w14:paraId="5A1D8ED4" w14:textId="77777777" w:rsidR="000B4EAC" w:rsidRPr="008F4D8A" w:rsidRDefault="00000000">
      <w:pPr>
        <w:pStyle w:val="Heading2"/>
        <w:spacing w:before="200" w:after="100"/>
        <w:rPr>
          <w:color w:val="auto"/>
          <w:sz w:val="24"/>
          <w:szCs w:val="24"/>
        </w:rPr>
      </w:pPr>
      <w:r w:rsidRPr="008F4D8A">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7"/>
        <w:gridCol w:w="3124"/>
        <w:gridCol w:w="4595"/>
      </w:tblGrid>
      <w:tr w:rsidR="000B4EAC" w:rsidRPr="008F4D8A" w14:paraId="4526EDB9" w14:textId="77777777" w:rsidTr="008F4D8A">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AFD3B73" w14:textId="77777777" w:rsidR="000B4EAC" w:rsidRPr="008F4D8A" w:rsidRDefault="00000000">
            <w:pPr>
              <w:rPr>
                <w:sz w:val="24"/>
                <w:szCs w:val="24"/>
              </w:rPr>
            </w:pPr>
            <w:r w:rsidRPr="008F4D8A">
              <w:rPr>
                <w:b/>
                <w:bCs/>
                <w:sz w:val="24"/>
                <w:szCs w:val="24"/>
              </w:rPr>
              <w:lastRenderedPageBreak/>
              <w:t>Date</w:t>
            </w:r>
          </w:p>
        </w:tc>
        <w:tc>
          <w:tcPr>
            <w:tcW w:w="3126" w:type="dxa"/>
            <w:shd w:val="clear" w:color="auto" w:fill="auto"/>
            <w:tcMar>
              <w:top w:w="60" w:type="dxa"/>
              <w:left w:w="100" w:type="dxa"/>
              <w:bottom w:w="60" w:type="dxa"/>
              <w:right w:w="100" w:type="dxa"/>
            </w:tcMar>
            <w:vAlign w:val="center"/>
          </w:tcPr>
          <w:p w14:paraId="1FDE7BDA" w14:textId="77777777" w:rsidR="000B4EAC" w:rsidRPr="008F4D8A" w:rsidRDefault="00000000">
            <w:pPr>
              <w:rPr>
                <w:sz w:val="24"/>
                <w:szCs w:val="24"/>
              </w:rPr>
            </w:pPr>
            <w:r w:rsidRPr="008F4D8A">
              <w:rPr>
                <w:b/>
                <w:bCs/>
                <w:sz w:val="24"/>
                <w:szCs w:val="24"/>
              </w:rPr>
              <w:t>Policy</w:t>
            </w:r>
          </w:p>
        </w:tc>
        <w:tc>
          <w:tcPr>
            <w:tcW w:w="4600" w:type="dxa"/>
            <w:shd w:val="clear" w:color="auto" w:fill="auto"/>
            <w:tcMar>
              <w:top w:w="60" w:type="dxa"/>
              <w:left w:w="100" w:type="dxa"/>
              <w:bottom w:w="60" w:type="dxa"/>
              <w:right w:w="100" w:type="dxa"/>
            </w:tcMar>
            <w:vAlign w:val="center"/>
          </w:tcPr>
          <w:p w14:paraId="35422234" w14:textId="77777777" w:rsidR="000B4EAC" w:rsidRPr="008F4D8A" w:rsidRDefault="00000000">
            <w:pPr>
              <w:rPr>
                <w:sz w:val="24"/>
                <w:szCs w:val="24"/>
              </w:rPr>
            </w:pPr>
            <w:r w:rsidRPr="008F4D8A">
              <w:rPr>
                <w:b/>
                <w:bCs/>
                <w:sz w:val="24"/>
                <w:szCs w:val="24"/>
              </w:rPr>
              <w:t>Expected Impact</w:t>
            </w:r>
          </w:p>
        </w:tc>
      </w:tr>
      <w:tr w:rsidR="000B4EAC" w:rsidRPr="008F4D8A" w14:paraId="21E89512" w14:textId="77777777">
        <w:tblPrEx>
          <w:tblCellMar>
            <w:top w:w="0" w:type="dxa"/>
            <w:bottom w:w="0" w:type="dxa"/>
          </w:tblCellMar>
        </w:tblPrEx>
        <w:tc>
          <w:tcPr>
            <w:tcW w:w="1300" w:type="dxa"/>
            <w:tcMar>
              <w:top w:w="60" w:type="dxa"/>
              <w:left w:w="100" w:type="dxa"/>
              <w:bottom w:w="60" w:type="dxa"/>
              <w:right w:w="100" w:type="dxa"/>
            </w:tcMar>
            <w:vAlign w:val="center"/>
          </w:tcPr>
          <w:p w14:paraId="017A9AF7" w14:textId="77777777" w:rsidR="000B4EAC" w:rsidRPr="008F4D8A" w:rsidRDefault="00000000">
            <w:pPr>
              <w:rPr>
                <w:sz w:val="24"/>
                <w:szCs w:val="24"/>
              </w:rPr>
            </w:pPr>
            <w:r w:rsidRPr="008F4D8A">
              <w:rPr>
                <w:sz w:val="24"/>
                <w:szCs w:val="24"/>
              </w:rPr>
              <w:t>Announced 6 Sep 2026, still shaping this week's posture</w:t>
            </w:r>
          </w:p>
        </w:tc>
        <w:tc>
          <w:tcPr>
            <w:tcW w:w="3126" w:type="dxa"/>
            <w:tcMar>
              <w:top w:w="60" w:type="dxa"/>
              <w:left w:w="100" w:type="dxa"/>
              <w:bottom w:w="60" w:type="dxa"/>
              <w:right w:w="100" w:type="dxa"/>
            </w:tcMar>
            <w:vAlign w:val="center"/>
          </w:tcPr>
          <w:p w14:paraId="5797B784" w14:textId="77777777" w:rsidR="000B4EAC" w:rsidRPr="008F4D8A" w:rsidRDefault="00000000">
            <w:pPr>
              <w:rPr>
                <w:sz w:val="24"/>
                <w:szCs w:val="24"/>
              </w:rPr>
            </w:pPr>
            <w:r w:rsidRPr="008F4D8A">
              <w:rPr>
                <w:sz w:val="24"/>
                <w:szCs w:val="24"/>
              </w:rPr>
              <w:t>Federal Government shift back toward supporting local community ('macawisley'-style) fighters as part of a revised counter-insurgency strategy, following the government's earlier disillusionment with this model and subsequent territorial losses to Al-Shabaab in 2025</w:t>
            </w:r>
          </w:p>
        </w:tc>
        <w:tc>
          <w:tcPr>
            <w:tcW w:w="4600" w:type="dxa"/>
            <w:tcMar>
              <w:top w:w="60" w:type="dxa"/>
              <w:left w:w="100" w:type="dxa"/>
              <w:bottom w:w="60" w:type="dxa"/>
              <w:right w:w="100" w:type="dxa"/>
            </w:tcMar>
            <w:vAlign w:val="center"/>
          </w:tcPr>
          <w:p w14:paraId="72682F39" w14:textId="77777777" w:rsidR="000B4EAC" w:rsidRPr="008F4D8A" w:rsidRDefault="00000000">
            <w:pPr>
              <w:rPr>
                <w:sz w:val="24"/>
                <w:szCs w:val="24"/>
              </w:rPr>
            </w:pPr>
            <w:r w:rsidRPr="008F4D8A">
              <w:rPr>
                <w:sz w:val="24"/>
                <w:szCs w:val="24"/>
              </w:rPr>
              <w:t>Reflects a strategic re-adaptation under continued pressure; effectiveness remains to be demonstrated in the coming weeks</w:t>
            </w:r>
          </w:p>
        </w:tc>
      </w:tr>
    </w:tbl>
    <w:p w14:paraId="72AB94A6" w14:textId="77777777" w:rsidR="000B4EAC" w:rsidRPr="008F4D8A" w:rsidRDefault="00000000">
      <w:pPr>
        <w:pStyle w:val="Heading1"/>
        <w:spacing w:before="300" w:after="120"/>
        <w:rPr>
          <w:color w:val="auto"/>
          <w:sz w:val="24"/>
          <w:szCs w:val="24"/>
        </w:rPr>
      </w:pPr>
      <w:r w:rsidRPr="008F4D8A">
        <w:rPr>
          <w:b/>
          <w:bCs/>
          <w:color w:val="auto"/>
          <w:sz w:val="24"/>
          <w:szCs w:val="24"/>
        </w:rPr>
        <w:t>7. AL-SHABAAB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2062"/>
        <w:gridCol w:w="5126"/>
      </w:tblGrid>
      <w:tr w:rsidR="000B4EAC" w:rsidRPr="008F4D8A" w14:paraId="3A89421F" w14:textId="77777777" w:rsidTr="00BE1949">
        <w:tblPrEx>
          <w:tblCellMar>
            <w:top w:w="0" w:type="dxa"/>
            <w:bottom w:w="0" w:type="dxa"/>
          </w:tblCellMar>
        </w:tblPrEx>
        <w:trPr>
          <w:tblHeader/>
        </w:trPr>
        <w:tc>
          <w:tcPr>
            <w:tcW w:w="1838" w:type="dxa"/>
            <w:shd w:val="clear" w:color="auto" w:fill="auto"/>
            <w:tcMar>
              <w:top w:w="60" w:type="dxa"/>
              <w:left w:w="100" w:type="dxa"/>
              <w:bottom w:w="60" w:type="dxa"/>
              <w:right w:w="100" w:type="dxa"/>
            </w:tcMar>
            <w:vAlign w:val="center"/>
          </w:tcPr>
          <w:p w14:paraId="3B729E97" w14:textId="77777777" w:rsidR="000B4EAC" w:rsidRPr="008F4D8A" w:rsidRDefault="00000000">
            <w:pPr>
              <w:rPr>
                <w:sz w:val="24"/>
                <w:szCs w:val="24"/>
              </w:rPr>
            </w:pPr>
            <w:r w:rsidRPr="008F4D8A">
              <w:rPr>
                <w:b/>
                <w:bCs/>
                <w:sz w:val="24"/>
                <w:szCs w:val="24"/>
              </w:rPr>
              <w:t>Date</w:t>
            </w:r>
          </w:p>
        </w:tc>
        <w:tc>
          <w:tcPr>
            <w:tcW w:w="2062" w:type="dxa"/>
            <w:shd w:val="clear" w:color="auto" w:fill="auto"/>
            <w:tcMar>
              <w:top w:w="60" w:type="dxa"/>
              <w:left w:w="100" w:type="dxa"/>
              <w:bottom w:w="60" w:type="dxa"/>
              <w:right w:w="100" w:type="dxa"/>
            </w:tcMar>
            <w:vAlign w:val="center"/>
          </w:tcPr>
          <w:p w14:paraId="373ACB1E" w14:textId="77777777" w:rsidR="000B4EAC" w:rsidRPr="008F4D8A" w:rsidRDefault="00000000">
            <w:pPr>
              <w:rPr>
                <w:sz w:val="24"/>
                <w:szCs w:val="24"/>
              </w:rPr>
            </w:pPr>
            <w:r w:rsidRPr="008F4D8A">
              <w:rPr>
                <w:b/>
                <w:bCs/>
                <w:sz w:val="24"/>
                <w:szCs w:val="24"/>
              </w:rPr>
              <w:t>Actor</w:t>
            </w:r>
          </w:p>
        </w:tc>
        <w:tc>
          <w:tcPr>
            <w:tcW w:w="5126" w:type="dxa"/>
            <w:shd w:val="clear" w:color="auto" w:fill="auto"/>
            <w:tcMar>
              <w:top w:w="60" w:type="dxa"/>
              <w:left w:w="100" w:type="dxa"/>
              <w:bottom w:w="60" w:type="dxa"/>
              <w:right w:w="100" w:type="dxa"/>
            </w:tcMar>
            <w:vAlign w:val="center"/>
          </w:tcPr>
          <w:p w14:paraId="658F0394" w14:textId="77777777" w:rsidR="000B4EAC" w:rsidRPr="008F4D8A" w:rsidRDefault="00000000">
            <w:pPr>
              <w:rPr>
                <w:sz w:val="24"/>
                <w:szCs w:val="24"/>
              </w:rPr>
            </w:pPr>
            <w:r w:rsidRPr="008F4D8A">
              <w:rPr>
                <w:b/>
                <w:bCs/>
                <w:sz w:val="24"/>
                <w:szCs w:val="24"/>
              </w:rPr>
              <w:t>Main Message</w:t>
            </w:r>
          </w:p>
        </w:tc>
      </w:tr>
      <w:tr w:rsidR="000B4EAC" w:rsidRPr="008F4D8A" w14:paraId="04456D26" w14:textId="77777777" w:rsidTr="00BE1949">
        <w:tblPrEx>
          <w:tblCellMar>
            <w:top w:w="0" w:type="dxa"/>
            <w:bottom w:w="0" w:type="dxa"/>
          </w:tblCellMar>
        </w:tblPrEx>
        <w:tc>
          <w:tcPr>
            <w:tcW w:w="1838" w:type="dxa"/>
            <w:tcMar>
              <w:top w:w="60" w:type="dxa"/>
              <w:left w:w="100" w:type="dxa"/>
              <w:bottom w:w="60" w:type="dxa"/>
              <w:right w:w="100" w:type="dxa"/>
            </w:tcMar>
            <w:vAlign w:val="center"/>
          </w:tcPr>
          <w:p w14:paraId="3EBA74AE" w14:textId="77777777" w:rsidR="000B4EAC" w:rsidRPr="008F4D8A" w:rsidRDefault="00000000">
            <w:pPr>
              <w:rPr>
                <w:sz w:val="24"/>
                <w:szCs w:val="24"/>
              </w:rPr>
            </w:pPr>
            <w:r w:rsidRPr="008F4D8A">
              <w:rPr>
                <w:sz w:val="24"/>
                <w:szCs w:val="24"/>
              </w:rPr>
              <w:t>No verified direct public statement attributable to Al-Shabaab specific to this reporting week</w:t>
            </w:r>
          </w:p>
        </w:tc>
        <w:tc>
          <w:tcPr>
            <w:tcW w:w="2062" w:type="dxa"/>
            <w:tcMar>
              <w:top w:w="60" w:type="dxa"/>
              <w:left w:w="100" w:type="dxa"/>
              <w:bottom w:w="60" w:type="dxa"/>
              <w:right w:w="100" w:type="dxa"/>
            </w:tcMar>
            <w:vAlign w:val="center"/>
          </w:tcPr>
          <w:p w14:paraId="121B13C0" w14:textId="77777777" w:rsidR="000B4EAC" w:rsidRPr="008F4D8A" w:rsidRDefault="00000000">
            <w:pPr>
              <w:rPr>
                <w:sz w:val="24"/>
                <w:szCs w:val="24"/>
              </w:rPr>
            </w:pPr>
            <w:r w:rsidRPr="008F4D8A">
              <w:rPr>
                <w:sz w:val="24"/>
                <w:szCs w:val="24"/>
              </w:rPr>
              <w:t>Al-Shabaab</w:t>
            </w:r>
          </w:p>
        </w:tc>
        <w:tc>
          <w:tcPr>
            <w:tcW w:w="5126" w:type="dxa"/>
            <w:tcMar>
              <w:top w:w="60" w:type="dxa"/>
              <w:left w:w="100" w:type="dxa"/>
              <w:bottom w:w="60" w:type="dxa"/>
              <w:right w:w="100" w:type="dxa"/>
            </w:tcMar>
            <w:vAlign w:val="center"/>
          </w:tcPr>
          <w:p w14:paraId="33D16CBD" w14:textId="77777777" w:rsidR="000B4EAC" w:rsidRPr="008F4D8A" w:rsidRDefault="00000000">
            <w:pPr>
              <w:rPr>
                <w:sz w:val="24"/>
                <w:szCs w:val="24"/>
              </w:rPr>
            </w:pPr>
            <w:r w:rsidRPr="008F4D8A">
              <w:rPr>
                <w:sz w:val="24"/>
                <w:szCs w:val="24"/>
              </w:rPr>
              <w:t>N/A – no new claim of responsibility or public messaging specific to this window identified in available sources</w:t>
            </w:r>
          </w:p>
        </w:tc>
      </w:tr>
    </w:tbl>
    <w:p w14:paraId="76790027" w14:textId="77777777" w:rsidR="000B4EAC" w:rsidRPr="008F4D8A" w:rsidRDefault="00000000">
      <w:pPr>
        <w:pStyle w:val="Heading1"/>
        <w:spacing w:before="300" w:after="120"/>
        <w:rPr>
          <w:color w:val="auto"/>
          <w:sz w:val="24"/>
          <w:szCs w:val="24"/>
        </w:rPr>
      </w:pPr>
      <w:r w:rsidRPr="008F4D8A">
        <w:rPr>
          <w:b/>
          <w:bCs/>
          <w:color w:val="auto"/>
          <w:sz w:val="24"/>
          <w:szCs w:val="24"/>
        </w:rPr>
        <w:t>8. INTERNATIONAL AND REGIONAL ACTORS</w:t>
      </w:r>
    </w:p>
    <w:p w14:paraId="1B07BE99" w14:textId="77777777" w:rsidR="000B4EAC" w:rsidRPr="008F4D8A" w:rsidRDefault="00000000">
      <w:pPr>
        <w:pStyle w:val="Heading2"/>
        <w:spacing w:before="200" w:after="100"/>
        <w:rPr>
          <w:color w:val="auto"/>
          <w:sz w:val="24"/>
          <w:szCs w:val="24"/>
        </w:rPr>
      </w:pPr>
      <w:r w:rsidRPr="008F4D8A">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4200"/>
        <w:gridCol w:w="3226"/>
      </w:tblGrid>
      <w:tr w:rsidR="000B4EAC" w:rsidRPr="008F4D8A" w14:paraId="1855169A" w14:textId="77777777" w:rsidTr="008F4D8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1327B2C0" w14:textId="77777777" w:rsidR="000B4EAC" w:rsidRPr="008F4D8A" w:rsidRDefault="00000000">
            <w:pPr>
              <w:rPr>
                <w:sz w:val="24"/>
                <w:szCs w:val="24"/>
              </w:rPr>
            </w:pPr>
            <w:r w:rsidRPr="008F4D8A">
              <w:rPr>
                <w:b/>
                <w:bCs/>
                <w:sz w:val="24"/>
                <w:szCs w:val="24"/>
              </w:rPr>
              <w:t>Actor</w:t>
            </w:r>
          </w:p>
        </w:tc>
        <w:tc>
          <w:tcPr>
            <w:tcW w:w="4200" w:type="dxa"/>
            <w:shd w:val="clear" w:color="auto" w:fill="auto"/>
            <w:tcMar>
              <w:top w:w="60" w:type="dxa"/>
              <w:left w:w="100" w:type="dxa"/>
              <w:bottom w:w="60" w:type="dxa"/>
              <w:right w:w="100" w:type="dxa"/>
            </w:tcMar>
            <w:vAlign w:val="center"/>
          </w:tcPr>
          <w:p w14:paraId="750127F1" w14:textId="77777777" w:rsidR="000B4EAC" w:rsidRPr="008F4D8A" w:rsidRDefault="00000000">
            <w:pPr>
              <w:rPr>
                <w:sz w:val="24"/>
                <w:szCs w:val="24"/>
              </w:rPr>
            </w:pPr>
            <w:r w:rsidRPr="008F4D8A">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48665198" w14:textId="77777777" w:rsidR="000B4EAC" w:rsidRPr="008F4D8A" w:rsidRDefault="00000000">
            <w:pPr>
              <w:rPr>
                <w:sz w:val="24"/>
                <w:szCs w:val="24"/>
              </w:rPr>
            </w:pPr>
            <w:r w:rsidRPr="008F4D8A">
              <w:rPr>
                <w:b/>
                <w:bCs/>
                <w:sz w:val="24"/>
                <w:szCs w:val="24"/>
              </w:rPr>
              <w:t>Assessment</w:t>
            </w:r>
          </w:p>
        </w:tc>
      </w:tr>
      <w:tr w:rsidR="000B4EAC" w:rsidRPr="008F4D8A" w14:paraId="5B6CBA02" w14:textId="77777777">
        <w:tblPrEx>
          <w:tblCellMar>
            <w:top w:w="0" w:type="dxa"/>
            <w:bottom w:w="0" w:type="dxa"/>
          </w:tblCellMar>
        </w:tblPrEx>
        <w:tc>
          <w:tcPr>
            <w:tcW w:w="1600" w:type="dxa"/>
            <w:tcMar>
              <w:top w:w="60" w:type="dxa"/>
              <w:left w:w="100" w:type="dxa"/>
              <w:bottom w:w="60" w:type="dxa"/>
              <w:right w:w="100" w:type="dxa"/>
            </w:tcMar>
            <w:vAlign w:val="center"/>
          </w:tcPr>
          <w:p w14:paraId="1350D862" w14:textId="77777777" w:rsidR="000B4EAC" w:rsidRPr="008F4D8A" w:rsidRDefault="00000000">
            <w:pPr>
              <w:rPr>
                <w:sz w:val="24"/>
                <w:szCs w:val="24"/>
              </w:rPr>
            </w:pPr>
            <w:r w:rsidRPr="008F4D8A">
              <w:rPr>
                <w:sz w:val="24"/>
                <w:szCs w:val="24"/>
              </w:rPr>
              <w:t>African Union (AUSSOM)</w:t>
            </w:r>
          </w:p>
        </w:tc>
        <w:tc>
          <w:tcPr>
            <w:tcW w:w="4200" w:type="dxa"/>
            <w:tcMar>
              <w:top w:w="60" w:type="dxa"/>
              <w:left w:w="100" w:type="dxa"/>
              <w:bottom w:w="60" w:type="dxa"/>
              <w:right w:w="100" w:type="dxa"/>
            </w:tcMar>
            <w:vAlign w:val="center"/>
          </w:tcPr>
          <w:p w14:paraId="1F89D130" w14:textId="77777777" w:rsidR="000B4EAC" w:rsidRPr="008F4D8A" w:rsidRDefault="00000000">
            <w:pPr>
              <w:rPr>
                <w:sz w:val="24"/>
                <w:szCs w:val="24"/>
              </w:rPr>
            </w:pPr>
            <w:r w:rsidRPr="008F4D8A">
              <w:rPr>
                <w:sz w:val="24"/>
                <w:szCs w:val="24"/>
              </w:rPr>
              <w:t>Continued operational presence supporting the Somali National Army, amid ongoing uncertainty over the mission's future funding and troop levels beyond December 2026, a risk repeatedly flagged by analysts throughout September</w:t>
            </w:r>
          </w:p>
        </w:tc>
        <w:tc>
          <w:tcPr>
            <w:tcW w:w="3226" w:type="dxa"/>
            <w:tcMar>
              <w:top w:w="60" w:type="dxa"/>
              <w:left w:w="100" w:type="dxa"/>
              <w:bottom w:w="60" w:type="dxa"/>
              <w:right w:w="100" w:type="dxa"/>
            </w:tcMar>
            <w:vAlign w:val="center"/>
          </w:tcPr>
          <w:p w14:paraId="052AF103" w14:textId="77777777" w:rsidR="000B4EAC" w:rsidRPr="008F4D8A" w:rsidRDefault="00000000">
            <w:pPr>
              <w:rPr>
                <w:sz w:val="24"/>
                <w:szCs w:val="24"/>
              </w:rPr>
            </w:pPr>
            <w:r w:rsidRPr="008F4D8A">
              <w:rPr>
                <w:sz w:val="24"/>
                <w:szCs w:val="24"/>
              </w:rPr>
              <w:t>Mission continuity remains a key structural concern</w:t>
            </w:r>
          </w:p>
        </w:tc>
      </w:tr>
      <w:tr w:rsidR="000B4EAC" w:rsidRPr="008F4D8A" w14:paraId="0CFD78AF" w14:textId="77777777">
        <w:tblPrEx>
          <w:tblCellMar>
            <w:top w:w="0" w:type="dxa"/>
            <w:bottom w:w="0" w:type="dxa"/>
          </w:tblCellMar>
        </w:tblPrEx>
        <w:tc>
          <w:tcPr>
            <w:tcW w:w="1600" w:type="dxa"/>
            <w:tcMar>
              <w:top w:w="60" w:type="dxa"/>
              <w:left w:w="100" w:type="dxa"/>
              <w:bottom w:w="60" w:type="dxa"/>
              <w:right w:w="100" w:type="dxa"/>
            </w:tcMar>
            <w:vAlign w:val="center"/>
          </w:tcPr>
          <w:p w14:paraId="7528C839" w14:textId="77777777" w:rsidR="000B4EAC" w:rsidRPr="008F4D8A" w:rsidRDefault="00000000">
            <w:pPr>
              <w:rPr>
                <w:sz w:val="24"/>
                <w:szCs w:val="24"/>
              </w:rPr>
            </w:pPr>
            <w:r w:rsidRPr="008F4D8A">
              <w:rPr>
                <w:sz w:val="24"/>
                <w:szCs w:val="24"/>
              </w:rPr>
              <w:t>IGAD</w:t>
            </w:r>
          </w:p>
        </w:tc>
        <w:tc>
          <w:tcPr>
            <w:tcW w:w="4200" w:type="dxa"/>
            <w:tcMar>
              <w:top w:w="60" w:type="dxa"/>
              <w:left w:w="100" w:type="dxa"/>
              <w:bottom w:w="60" w:type="dxa"/>
              <w:right w:w="100" w:type="dxa"/>
            </w:tcMar>
            <w:vAlign w:val="center"/>
          </w:tcPr>
          <w:p w14:paraId="38962952" w14:textId="77777777" w:rsidR="000B4EAC" w:rsidRPr="008F4D8A" w:rsidRDefault="00000000">
            <w:pPr>
              <w:rPr>
                <w:sz w:val="24"/>
                <w:szCs w:val="24"/>
              </w:rPr>
            </w:pPr>
            <w:r w:rsidRPr="008F4D8A">
              <w:rPr>
                <w:sz w:val="24"/>
                <w:szCs w:val="24"/>
              </w:rPr>
              <w:t>No new specific statement on Somalia identified for this week</w:t>
            </w:r>
          </w:p>
        </w:tc>
        <w:tc>
          <w:tcPr>
            <w:tcW w:w="3226" w:type="dxa"/>
            <w:tcMar>
              <w:top w:w="60" w:type="dxa"/>
              <w:left w:w="100" w:type="dxa"/>
              <w:bottom w:w="60" w:type="dxa"/>
              <w:right w:w="100" w:type="dxa"/>
            </w:tcMar>
            <w:vAlign w:val="center"/>
          </w:tcPr>
          <w:p w14:paraId="73BBF6F1" w14:textId="77777777" w:rsidR="000B4EAC" w:rsidRPr="008F4D8A" w:rsidRDefault="00000000">
            <w:pPr>
              <w:rPr>
                <w:sz w:val="24"/>
                <w:szCs w:val="24"/>
              </w:rPr>
            </w:pPr>
            <w:r w:rsidRPr="008F4D8A">
              <w:rPr>
                <w:sz w:val="24"/>
                <w:szCs w:val="24"/>
              </w:rPr>
              <w:t>Standing regional concern over Al-Shabaab's resilience</w:t>
            </w:r>
          </w:p>
        </w:tc>
      </w:tr>
      <w:tr w:rsidR="000B4EAC" w:rsidRPr="008F4D8A" w14:paraId="1F8CE049" w14:textId="77777777">
        <w:tblPrEx>
          <w:tblCellMar>
            <w:top w:w="0" w:type="dxa"/>
            <w:bottom w:w="0" w:type="dxa"/>
          </w:tblCellMar>
        </w:tblPrEx>
        <w:tc>
          <w:tcPr>
            <w:tcW w:w="1600" w:type="dxa"/>
            <w:tcMar>
              <w:top w:w="60" w:type="dxa"/>
              <w:left w:w="100" w:type="dxa"/>
              <w:bottom w:w="60" w:type="dxa"/>
              <w:right w:w="100" w:type="dxa"/>
            </w:tcMar>
            <w:vAlign w:val="center"/>
          </w:tcPr>
          <w:p w14:paraId="730B923C" w14:textId="77777777" w:rsidR="000B4EAC" w:rsidRPr="008F4D8A" w:rsidRDefault="00000000">
            <w:pPr>
              <w:rPr>
                <w:sz w:val="24"/>
                <w:szCs w:val="24"/>
              </w:rPr>
            </w:pPr>
            <w:r w:rsidRPr="008F4D8A">
              <w:rPr>
                <w:sz w:val="24"/>
                <w:szCs w:val="24"/>
              </w:rPr>
              <w:t>Ethiopia</w:t>
            </w:r>
          </w:p>
        </w:tc>
        <w:tc>
          <w:tcPr>
            <w:tcW w:w="4200" w:type="dxa"/>
            <w:tcMar>
              <w:top w:w="60" w:type="dxa"/>
              <w:left w:w="100" w:type="dxa"/>
              <w:bottom w:w="60" w:type="dxa"/>
              <w:right w:w="100" w:type="dxa"/>
            </w:tcMar>
            <w:vAlign w:val="center"/>
          </w:tcPr>
          <w:p w14:paraId="1DF5FEA3" w14:textId="77777777" w:rsidR="000B4EAC" w:rsidRPr="008F4D8A" w:rsidRDefault="00000000">
            <w:pPr>
              <w:rPr>
                <w:sz w:val="24"/>
                <w:szCs w:val="24"/>
              </w:rPr>
            </w:pPr>
            <w:r w:rsidRPr="008F4D8A">
              <w:rPr>
                <w:sz w:val="24"/>
                <w:szCs w:val="24"/>
              </w:rPr>
              <w:t>Continues to contribute troops to AUSSOM; background analysis continues to note movement toward reopening its long-closed border with Somalia after nearly fifteen years, though not confirmed as finalised this week</w:t>
            </w:r>
          </w:p>
        </w:tc>
        <w:tc>
          <w:tcPr>
            <w:tcW w:w="3226" w:type="dxa"/>
            <w:tcMar>
              <w:top w:w="60" w:type="dxa"/>
              <w:left w:w="100" w:type="dxa"/>
              <w:bottom w:w="60" w:type="dxa"/>
              <w:right w:w="100" w:type="dxa"/>
            </w:tcMar>
            <w:vAlign w:val="center"/>
          </w:tcPr>
          <w:p w14:paraId="013669FE" w14:textId="77777777" w:rsidR="000B4EAC" w:rsidRPr="008F4D8A" w:rsidRDefault="00000000">
            <w:pPr>
              <w:rPr>
                <w:sz w:val="24"/>
                <w:szCs w:val="24"/>
              </w:rPr>
            </w:pPr>
            <w:r w:rsidRPr="008F4D8A">
              <w:rPr>
                <w:sz w:val="24"/>
                <w:szCs w:val="24"/>
              </w:rPr>
              <w:t>Potential positive development for regional relations pending confirmation</w:t>
            </w:r>
          </w:p>
        </w:tc>
      </w:tr>
    </w:tbl>
    <w:p w14:paraId="7A850E09" w14:textId="77777777" w:rsidR="000B4EAC" w:rsidRPr="008F4D8A" w:rsidRDefault="000B4EAC">
      <w:pPr>
        <w:spacing w:after="80"/>
        <w:rPr>
          <w:sz w:val="24"/>
          <w:szCs w:val="24"/>
        </w:rPr>
      </w:pPr>
    </w:p>
    <w:p w14:paraId="5D78597B" w14:textId="77777777" w:rsidR="000B4EAC" w:rsidRPr="008F4D8A" w:rsidRDefault="00000000">
      <w:pPr>
        <w:pStyle w:val="Heading2"/>
        <w:spacing w:before="200" w:after="100"/>
        <w:rPr>
          <w:color w:val="auto"/>
          <w:sz w:val="24"/>
          <w:szCs w:val="24"/>
        </w:rPr>
      </w:pPr>
      <w:r w:rsidRPr="008F4D8A">
        <w:rPr>
          <w:b/>
          <w:bCs/>
          <w:i/>
          <w:iCs/>
          <w:color w:val="auto"/>
          <w:sz w:val="24"/>
          <w:szCs w:val="24"/>
        </w:rPr>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0B4EAC" w:rsidRPr="008F4D8A" w14:paraId="7C7E328B" w14:textId="77777777" w:rsidTr="008F4D8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D0D9C9F" w14:textId="77777777" w:rsidR="000B4EAC" w:rsidRPr="008F4D8A" w:rsidRDefault="00000000">
            <w:pPr>
              <w:rPr>
                <w:sz w:val="24"/>
                <w:szCs w:val="24"/>
              </w:rPr>
            </w:pPr>
            <w:r w:rsidRPr="008F4D8A">
              <w:rPr>
                <w:b/>
                <w:bCs/>
                <w:sz w:val="24"/>
                <w:szCs w:val="24"/>
              </w:rPr>
              <w:lastRenderedPageBreak/>
              <w:t>Actor</w:t>
            </w:r>
          </w:p>
        </w:tc>
        <w:tc>
          <w:tcPr>
            <w:tcW w:w="6826" w:type="dxa"/>
            <w:shd w:val="clear" w:color="auto" w:fill="auto"/>
            <w:tcMar>
              <w:top w:w="60" w:type="dxa"/>
              <w:left w:w="100" w:type="dxa"/>
              <w:bottom w:w="60" w:type="dxa"/>
              <w:right w:w="100" w:type="dxa"/>
            </w:tcMar>
            <w:vAlign w:val="center"/>
          </w:tcPr>
          <w:p w14:paraId="3E3E70E7" w14:textId="77777777" w:rsidR="000B4EAC" w:rsidRPr="008F4D8A" w:rsidRDefault="00000000">
            <w:pPr>
              <w:rPr>
                <w:sz w:val="24"/>
                <w:szCs w:val="24"/>
              </w:rPr>
            </w:pPr>
            <w:r w:rsidRPr="008F4D8A">
              <w:rPr>
                <w:b/>
                <w:bCs/>
                <w:sz w:val="24"/>
                <w:szCs w:val="24"/>
              </w:rPr>
              <w:t>Action / Statement</w:t>
            </w:r>
          </w:p>
        </w:tc>
      </w:tr>
      <w:tr w:rsidR="000B4EAC" w:rsidRPr="008F4D8A" w14:paraId="0B8C6F55" w14:textId="77777777">
        <w:tblPrEx>
          <w:tblCellMar>
            <w:top w:w="0" w:type="dxa"/>
            <w:bottom w:w="0" w:type="dxa"/>
          </w:tblCellMar>
        </w:tblPrEx>
        <w:tc>
          <w:tcPr>
            <w:tcW w:w="2200" w:type="dxa"/>
            <w:tcMar>
              <w:top w:w="60" w:type="dxa"/>
              <w:left w:w="100" w:type="dxa"/>
              <w:bottom w:w="60" w:type="dxa"/>
              <w:right w:w="100" w:type="dxa"/>
            </w:tcMar>
            <w:vAlign w:val="center"/>
          </w:tcPr>
          <w:p w14:paraId="1065FC87" w14:textId="77777777" w:rsidR="000B4EAC" w:rsidRPr="008F4D8A" w:rsidRDefault="00000000">
            <w:pPr>
              <w:rPr>
                <w:sz w:val="24"/>
                <w:szCs w:val="24"/>
              </w:rPr>
            </w:pPr>
            <w:r w:rsidRPr="008F4D8A">
              <w:rPr>
                <w:sz w:val="24"/>
                <w:szCs w:val="24"/>
              </w:rPr>
              <w:t>United States</w:t>
            </w:r>
          </w:p>
        </w:tc>
        <w:tc>
          <w:tcPr>
            <w:tcW w:w="6826" w:type="dxa"/>
            <w:tcMar>
              <w:top w:w="60" w:type="dxa"/>
              <w:left w:w="100" w:type="dxa"/>
              <w:bottom w:w="60" w:type="dxa"/>
              <w:right w:w="100" w:type="dxa"/>
            </w:tcMar>
            <w:vAlign w:val="center"/>
          </w:tcPr>
          <w:p w14:paraId="33958E9A" w14:textId="77777777" w:rsidR="000B4EAC" w:rsidRPr="008F4D8A" w:rsidRDefault="00000000">
            <w:pPr>
              <w:rPr>
                <w:sz w:val="24"/>
                <w:szCs w:val="24"/>
              </w:rPr>
            </w:pPr>
            <w:r w:rsidRPr="008F4D8A">
              <w:rPr>
                <w:sz w:val="24"/>
                <w:szCs w:val="24"/>
              </w:rPr>
              <w:t>Conducted a further airstrike against Al-Shabaab near Qumbi on 24 September, continuing a sustained multi-week strike campaign; the Trump administration's prior signalled intent to end AUSSOM logistical support beyond December 2026 remains a key structural risk shaping the broader strategic picture</w:t>
            </w:r>
          </w:p>
        </w:tc>
      </w:tr>
      <w:tr w:rsidR="000B4EAC" w:rsidRPr="008F4D8A" w14:paraId="5D2A4F2B" w14:textId="77777777">
        <w:tblPrEx>
          <w:tblCellMar>
            <w:top w:w="0" w:type="dxa"/>
            <w:bottom w:w="0" w:type="dxa"/>
          </w:tblCellMar>
        </w:tblPrEx>
        <w:tc>
          <w:tcPr>
            <w:tcW w:w="2200" w:type="dxa"/>
            <w:tcMar>
              <w:top w:w="60" w:type="dxa"/>
              <w:left w:w="100" w:type="dxa"/>
              <w:bottom w:w="60" w:type="dxa"/>
              <w:right w:w="100" w:type="dxa"/>
            </w:tcMar>
            <w:vAlign w:val="center"/>
          </w:tcPr>
          <w:p w14:paraId="2597CB00" w14:textId="77777777" w:rsidR="000B4EAC" w:rsidRPr="008F4D8A" w:rsidRDefault="00000000">
            <w:pPr>
              <w:rPr>
                <w:sz w:val="24"/>
                <w:szCs w:val="24"/>
              </w:rPr>
            </w:pPr>
            <w:r w:rsidRPr="008F4D8A">
              <w:rPr>
                <w:sz w:val="24"/>
                <w:szCs w:val="24"/>
              </w:rPr>
              <w:t>Puntland regional authorities</w:t>
            </w:r>
          </w:p>
        </w:tc>
        <w:tc>
          <w:tcPr>
            <w:tcW w:w="6826" w:type="dxa"/>
            <w:tcMar>
              <w:top w:w="60" w:type="dxa"/>
              <w:left w:w="100" w:type="dxa"/>
              <w:bottom w:w="60" w:type="dxa"/>
              <w:right w:w="100" w:type="dxa"/>
            </w:tcMar>
            <w:vAlign w:val="center"/>
          </w:tcPr>
          <w:p w14:paraId="4B537E8A" w14:textId="77777777" w:rsidR="000B4EAC" w:rsidRPr="008F4D8A" w:rsidRDefault="00000000">
            <w:pPr>
              <w:rPr>
                <w:sz w:val="24"/>
                <w:szCs w:val="24"/>
              </w:rPr>
            </w:pPr>
            <w:r w:rsidRPr="008F4D8A">
              <w:rPr>
                <w:sz w:val="24"/>
                <w:szCs w:val="24"/>
              </w:rPr>
              <w:t>Continued role as a distinct counter-terrorism partner in the north, building on the prior week's confirmed joint weapons-depot operation</w:t>
            </w:r>
          </w:p>
        </w:tc>
      </w:tr>
      <w:tr w:rsidR="000B4EAC" w:rsidRPr="008F4D8A" w14:paraId="59EB4CB5" w14:textId="77777777">
        <w:tblPrEx>
          <w:tblCellMar>
            <w:top w:w="0" w:type="dxa"/>
            <w:bottom w:w="0" w:type="dxa"/>
          </w:tblCellMar>
        </w:tblPrEx>
        <w:tc>
          <w:tcPr>
            <w:tcW w:w="2200" w:type="dxa"/>
            <w:tcMar>
              <w:top w:w="60" w:type="dxa"/>
              <w:left w:w="100" w:type="dxa"/>
              <w:bottom w:w="60" w:type="dxa"/>
              <w:right w:w="100" w:type="dxa"/>
            </w:tcMar>
            <w:vAlign w:val="center"/>
          </w:tcPr>
          <w:p w14:paraId="3B2C190F" w14:textId="77777777" w:rsidR="000B4EAC" w:rsidRPr="008F4D8A" w:rsidRDefault="00000000">
            <w:pPr>
              <w:rPr>
                <w:sz w:val="24"/>
                <w:szCs w:val="24"/>
              </w:rPr>
            </w:pPr>
            <w:r w:rsidRPr="008F4D8A">
              <w:rPr>
                <w:sz w:val="24"/>
                <w:szCs w:val="24"/>
              </w:rPr>
              <w:t>Turkey</w:t>
            </w:r>
          </w:p>
        </w:tc>
        <w:tc>
          <w:tcPr>
            <w:tcW w:w="6826" w:type="dxa"/>
            <w:tcMar>
              <w:top w:w="60" w:type="dxa"/>
              <w:left w:w="100" w:type="dxa"/>
              <w:bottom w:w="60" w:type="dxa"/>
              <w:right w:w="100" w:type="dxa"/>
            </w:tcMar>
            <w:vAlign w:val="center"/>
          </w:tcPr>
          <w:p w14:paraId="25CA38A1" w14:textId="77777777" w:rsidR="000B4EAC" w:rsidRPr="008F4D8A" w:rsidRDefault="00000000">
            <w:pPr>
              <w:rPr>
                <w:sz w:val="24"/>
                <w:szCs w:val="24"/>
              </w:rPr>
            </w:pPr>
            <w:r w:rsidRPr="008F4D8A">
              <w:rPr>
                <w:sz w:val="24"/>
                <w:szCs w:val="24"/>
              </w:rPr>
              <w:t>Continues to provide military training, equipment and reported drone/attack-helicopter support to the Somali National Army (background, ongoing)</w:t>
            </w:r>
          </w:p>
        </w:tc>
      </w:tr>
    </w:tbl>
    <w:p w14:paraId="32EA9BE3" w14:textId="77777777" w:rsidR="000B4EAC" w:rsidRPr="008F4D8A" w:rsidRDefault="000B4EAC">
      <w:pPr>
        <w:spacing w:after="80"/>
        <w:rPr>
          <w:sz w:val="24"/>
          <w:szCs w:val="24"/>
        </w:rPr>
      </w:pPr>
    </w:p>
    <w:p w14:paraId="6D6B2F06" w14:textId="77777777" w:rsidR="000B4EAC" w:rsidRPr="008F4D8A" w:rsidRDefault="00000000">
      <w:pPr>
        <w:pStyle w:val="Heading2"/>
        <w:spacing w:before="200" w:after="100"/>
        <w:rPr>
          <w:color w:val="auto"/>
          <w:sz w:val="24"/>
          <w:szCs w:val="24"/>
        </w:rPr>
      </w:pPr>
      <w:r w:rsidRPr="008F4D8A">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2400"/>
        <w:gridCol w:w="4026"/>
      </w:tblGrid>
      <w:tr w:rsidR="000B4EAC" w:rsidRPr="008F4D8A" w14:paraId="3B8870C1" w14:textId="77777777" w:rsidTr="008F4D8A">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43F7F809" w14:textId="77777777" w:rsidR="000B4EAC" w:rsidRPr="008F4D8A" w:rsidRDefault="00000000">
            <w:pPr>
              <w:rPr>
                <w:sz w:val="24"/>
                <w:szCs w:val="24"/>
              </w:rPr>
            </w:pPr>
            <w:r w:rsidRPr="008F4D8A">
              <w:rPr>
                <w:b/>
                <w:bCs/>
                <w:sz w:val="24"/>
                <w:szCs w:val="24"/>
              </w:rPr>
              <w:t>Initiative</w:t>
            </w:r>
          </w:p>
        </w:tc>
        <w:tc>
          <w:tcPr>
            <w:tcW w:w="2400" w:type="dxa"/>
            <w:shd w:val="clear" w:color="auto" w:fill="auto"/>
            <w:tcMar>
              <w:top w:w="60" w:type="dxa"/>
              <w:left w:w="100" w:type="dxa"/>
              <w:bottom w:w="60" w:type="dxa"/>
              <w:right w:w="100" w:type="dxa"/>
            </w:tcMar>
            <w:vAlign w:val="center"/>
          </w:tcPr>
          <w:p w14:paraId="1AF338AE" w14:textId="77777777" w:rsidR="000B4EAC" w:rsidRPr="008F4D8A" w:rsidRDefault="00000000">
            <w:pPr>
              <w:rPr>
                <w:sz w:val="24"/>
                <w:szCs w:val="24"/>
              </w:rPr>
            </w:pPr>
            <w:r w:rsidRPr="008F4D8A">
              <w:rPr>
                <w:b/>
                <w:bCs/>
                <w:sz w:val="24"/>
                <w:szCs w:val="24"/>
              </w:rPr>
              <w:t>Lead Actor</w:t>
            </w:r>
          </w:p>
        </w:tc>
        <w:tc>
          <w:tcPr>
            <w:tcW w:w="4026" w:type="dxa"/>
            <w:shd w:val="clear" w:color="auto" w:fill="auto"/>
            <w:tcMar>
              <w:top w:w="60" w:type="dxa"/>
              <w:left w:w="100" w:type="dxa"/>
              <w:bottom w:w="60" w:type="dxa"/>
              <w:right w:w="100" w:type="dxa"/>
            </w:tcMar>
            <w:vAlign w:val="center"/>
          </w:tcPr>
          <w:p w14:paraId="7FD222A8" w14:textId="77777777" w:rsidR="000B4EAC" w:rsidRPr="008F4D8A" w:rsidRDefault="00000000">
            <w:pPr>
              <w:rPr>
                <w:sz w:val="24"/>
                <w:szCs w:val="24"/>
              </w:rPr>
            </w:pPr>
            <w:r w:rsidRPr="008F4D8A">
              <w:rPr>
                <w:b/>
                <w:bCs/>
                <w:sz w:val="24"/>
                <w:szCs w:val="24"/>
              </w:rPr>
              <w:t>Progress</w:t>
            </w:r>
          </w:p>
        </w:tc>
      </w:tr>
      <w:tr w:rsidR="000B4EAC" w:rsidRPr="008F4D8A" w14:paraId="0D8987EE" w14:textId="77777777">
        <w:tblPrEx>
          <w:tblCellMar>
            <w:top w:w="0" w:type="dxa"/>
            <w:bottom w:w="0" w:type="dxa"/>
          </w:tblCellMar>
        </w:tblPrEx>
        <w:tc>
          <w:tcPr>
            <w:tcW w:w="2600" w:type="dxa"/>
            <w:tcMar>
              <w:top w:w="60" w:type="dxa"/>
              <w:left w:w="100" w:type="dxa"/>
              <w:bottom w:w="60" w:type="dxa"/>
              <w:right w:w="100" w:type="dxa"/>
            </w:tcMar>
            <w:vAlign w:val="center"/>
          </w:tcPr>
          <w:p w14:paraId="7C5A8157" w14:textId="77777777" w:rsidR="000B4EAC" w:rsidRPr="008F4D8A" w:rsidRDefault="00000000">
            <w:pPr>
              <w:rPr>
                <w:sz w:val="24"/>
                <w:szCs w:val="24"/>
              </w:rPr>
            </w:pPr>
            <w:r w:rsidRPr="008F4D8A">
              <w:rPr>
                <w:sz w:val="24"/>
                <w:szCs w:val="24"/>
              </w:rPr>
              <w:t>Revised 'macawisley'-style community-fighter strategy</w:t>
            </w:r>
          </w:p>
        </w:tc>
        <w:tc>
          <w:tcPr>
            <w:tcW w:w="2400" w:type="dxa"/>
            <w:tcMar>
              <w:top w:w="60" w:type="dxa"/>
              <w:left w:w="100" w:type="dxa"/>
              <w:bottom w:w="60" w:type="dxa"/>
              <w:right w:w="100" w:type="dxa"/>
            </w:tcMar>
            <w:vAlign w:val="center"/>
          </w:tcPr>
          <w:p w14:paraId="3720CFA8" w14:textId="77777777" w:rsidR="000B4EAC" w:rsidRPr="008F4D8A" w:rsidRDefault="00000000">
            <w:pPr>
              <w:rPr>
                <w:sz w:val="24"/>
                <w:szCs w:val="24"/>
              </w:rPr>
            </w:pPr>
            <w:r w:rsidRPr="008F4D8A">
              <w:rPr>
                <w:sz w:val="24"/>
                <w:szCs w:val="24"/>
              </w:rPr>
              <w:t>Federal Government of Somalia</w:t>
            </w:r>
          </w:p>
        </w:tc>
        <w:tc>
          <w:tcPr>
            <w:tcW w:w="4026" w:type="dxa"/>
            <w:tcMar>
              <w:top w:w="60" w:type="dxa"/>
              <w:left w:w="100" w:type="dxa"/>
              <w:bottom w:w="60" w:type="dxa"/>
              <w:right w:w="100" w:type="dxa"/>
            </w:tcMar>
            <w:vAlign w:val="center"/>
          </w:tcPr>
          <w:p w14:paraId="00CB2CFD" w14:textId="77777777" w:rsidR="000B4EAC" w:rsidRPr="008F4D8A" w:rsidRDefault="00000000">
            <w:pPr>
              <w:rPr>
                <w:sz w:val="24"/>
                <w:szCs w:val="24"/>
              </w:rPr>
            </w:pPr>
            <w:r w:rsidRPr="008F4D8A">
              <w:rPr>
                <w:sz w:val="24"/>
                <w:szCs w:val="24"/>
              </w:rPr>
              <w:t>Re-adopted as of 6 September following earlier disillusionment and subsequent territorial losses; represents an internal strategic adaptation rather than a negotiated peace initiative with Al-Shabaab</w:t>
            </w:r>
          </w:p>
        </w:tc>
      </w:tr>
    </w:tbl>
    <w:p w14:paraId="70307AC5" w14:textId="77777777" w:rsidR="000B4EAC" w:rsidRPr="008F4D8A" w:rsidRDefault="00000000">
      <w:pPr>
        <w:pStyle w:val="Heading1"/>
        <w:spacing w:before="300" w:after="120"/>
        <w:rPr>
          <w:color w:val="auto"/>
          <w:sz w:val="24"/>
          <w:szCs w:val="24"/>
        </w:rPr>
      </w:pPr>
      <w:r w:rsidRPr="008F4D8A">
        <w:rPr>
          <w:b/>
          <w:bCs/>
          <w:color w:val="auto"/>
          <w:sz w:val="24"/>
          <w:szCs w:val="24"/>
        </w:rPr>
        <w:t>9. SOMALIA–ETHIOPIA / REGIONAL SECURITY RELATIONS</w:t>
      </w:r>
    </w:p>
    <w:p w14:paraId="0EE2BD96" w14:textId="77777777" w:rsidR="000B4EAC" w:rsidRPr="008F4D8A" w:rsidRDefault="00000000">
      <w:pPr>
        <w:pStyle w:val="Heading2"/>
        <w:spacing w:before="200" w:after="100"/>
        <w:rPr>
          <w:sz w:val="24"/>
          <w:szCs w:val="24"/>
        </w:rPr>
      </w:pPr>
      <w:r w:rsidRPr="008F4D8A">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4826"/>
        <w:gridCol w:w="2800"/>
      </w:tblGrid>
      <w:tr w:rsidR="000B4EAC" w:rsidRPr="008F4D8A" w14:paraId="1486DA2C" w14:textId="77777777" w:rsidTr="008F4D8A">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2B8FCF7A" w14:textId="77777777" w:rsidR="000B4EAC" w:rsidRPr="008F4D8A" w:rsidRDefault="00000000">
            <w:pPr>
              <w:rPr>
                <w:sz w:val="24"/>
                <w:szCs w:val="24"/>
              </w:rPr>
            </w:pPr>
            <w:r w:rsidRPr="008F4D8A">
              <w:rPr>
                <w:b/>
                <w:bCs/>
                <w:sz w:val="24"/>
                <w:szCs w:val="24"/>
              </w:rPr>
              <w:t>Date</w:t>
            </w:r>
          </w:p>
        </w:tc>
        <w:tc>
          <w:tcPr>
            <w:tcW w:w="4826" w:type="dxa"/>
            <w:shd w:val="clear" w:color="auto" w:fill="auto"/>
            <w:tcMar>
              <w:top w:w="60" w:type="dxa"/>
              <w:left w:w="100" w:type="dxa"/>
              <w:bottom w:w="60" w:type="dxa"/>
              <w:right w:w="100" w:type="dxa"/>
            </w:tcMar>
            <w:vAlign w:val="center"/>
          </w:tcPr>
          <w:p w14:paraId="471746B3" w14:textId="77777777" w:rsidR="000B4EAC" w:rsidRPr="008F4D8A" w:rsidRDefault="00000000">
            <w:pPr>
              <w:rPr>
                <w:sz w:val="24"/>
                <w:szCs w:val="24"/>
              </w:rPr>
            </w:pPr>
            <w:r w:rsidRPr="008F4D8A">
              <w:rPr>
                <w:b/>
                <w:bCs/>
                <w:sz w:val="24"/>
                <w:szCs w:val="24"/>
              </w:rPr>
              <w:t>Incident</w:t>
            </w:r>
          </w:p>
        </w:tc>
        <w:tc>
          <w:tcPr>
            <w:tcW w:w="2800" w:type="dxa"/>
            <w:shd w:val="clear" w:color="auto" w:fill="auto"/>
            <w:tcMar>
              <w:top w:w="60" w:type="dxa"/>
              <w:left w:w="100" w:type="dxa"/>
              <w:bottom w:w="60" w:type="dxa"/>
              <w:right w:w="100" w:type="dxa"/>
            </w:tcMar>
            <w:vAlign w:val="center"/>
          </w:tcPr>
          <w:p w14:paraId="63001086" w14:textId="77777777" w:rsidR="000B4EAC" w:rsidRPr="008F4D8A" w:rsidRDefault="00000000">
            <w:pPr>
              <w:rPr>
                <w:sz w:val="24"/>
                <w:szCs w:val="24"/>
              </w:rPr>
            </w:pPr>
            <w:r w:rsidRPr="008F4D8A">
              <w:rPr>
                <w:b/>
                <w:bCs/>
                <w:sz w:val="24"/>
                <w:szCs w:val="24"/>
              </w:rPr>
              <w:t>Source</w:t>
            </w:r>
          </w:p>
        </w:tc>
      </w:tr>
      <w:tr w:rsidR="000B4EAC" w:rsidRPr="008F4D8A" w14:paraId="31F3CB71" w14:textId="77777777">
        <w:tblPrEx>
          <w:tblCellMar>
            <w:top w:w="0" w:type="dxa"/>
            <w:bottom w:w="0" w:type="dxa"/>
          </w:tblCellMar>
        </w:tblPrEx>
        <w:tc>
          <w:tcPr>
            <w:tcW w:w="1400" w:type="dxa"/>
            <w:tcMar>
              <w:top w:w="60" w:type="dxa"/>
              <w:left w:w="100" w:type="dxa"/>
              <w:bottom w:w="60" w:type="dxa"/>
              <w:right w:w="100" w:type="dxa"/>
            </w:tcMar>
            <w:vAlign w:val="center"/>
          </w:tcPr>
          <w:p w14:paraId="146C7645" w14:textId="77777777" w:rsidR="000B4EAC" w:rsidRPr="008F4D8A" w:rsidRDefault="00000000">
            <w:pPr>
              <w:rPr>
                <w:sz w:val="24"/>
                <w:szCs w:val="24"/>
              </w:rPr>
            </w:pPr>
            <w:r w:rsidRPr="008F4D8A">
              <w:rPr>
                <w:sz w:val="24"/>
                <w:szCs w:val="24"/>
              </w:rPr>
              <w:t>Background (ongoing)</w:t>
            </w:r>
          </w:p>
        </w:tc>
        <w:tc>
          <w:tcPr>
            <w:tcW w:w="4826" w:type="dxa"/>
            <w:tcMar>
              <w:top w:w="60" w:type="dxa"/>
              <w:left w:w="100" w:type="dxa"/>
              <w:bottom w:w="60" w:type="dxa"/>
              <w:right w:w="100" w:type="dxa"/>
            </w:tcMar>
            <w:vAlign w:val="center"/>
          </w:tcPr>
          <w:p w14:paraId="2001F5F5" w14:textId="77777777" w:rsidR="000B4EAC" w:rsidRPr="008F4D8A" w:rsidRDefault="00000000">
            <w:pPr>
              <w:rPr>
                <w:sz w:val="24"/>
                <w:szCs w:val="24"/>
              </w:rPr>
            </w:pPr>
            <w:r w:rsidRPr="008F4D8A">
              <w:rPr>
                <w:sz w:val="24"/>
                <w:szCs w:val="24"/>
              </w:rPr>
              <w:t>Underlying tension linked to Ethiopia's January 2024 memorandum of understanding with Somaliland continues to shape Somalia-Ethiopia relations, alongside continued background analysis noting potential movement toward reopening the long-closed Ethiopia-Somalia border after nearly fifteen years</w:t>
            </w:r>
          </w:p>
        </w:tc>
        <w:tc>
          <w:tcPr>
            <w:tcW w:w="2800" w:type="dxa"/>
            <w:tcMar>
              <w:top w:w="60" w:type="dxa"/>
              <w:left w:w="100" w:type="dxa"/>
              <w:bottom w:w="60" w:type="dxa"/>
              <w:right w:w="100" w:type="dxa"/>
            </w:tcMar>
            <w:vAlign w:val="center"/>
          </w:tcPr>
          <w:p w14:paraId="06457706" w14:textId="77777777" w:rsidR="000B4EAC" w:rsidRPr="008F4D8A" w:rsidRDefault="00000000">
            <w:pPr>
              <w:rPr>
                <w:sz w:val="24"/>
                <w:szCs w:val="24"/>
              </w:rPr>
            </w:pPr>
            <w:r w:rsidRPr="008F4D8A">
              <w:rPr>
                <w:sz w:val="24"/>
                <w:szCs w:val="24"/>
              </w:rPr>
              <w:t>Council on Foreign Relations (Global Conflict Tracker, background)</w:t>
            </w:r>
          </w:p>
        </w:tc>
      </w:tr>
    </w:tbl>
    <w:p w14:paraId="70D0729C" w14:textId="77777777" w:rsidR="000B4EAC" w:rsidRPr="008F4D8A" w:rsidRDefault="000B4EAC">
      <w:pPr>
        <w:spacing w:after="80"/>
        <w:rPr>
          <w:sz w:val="24"/>
          <w:szCs w:val="24"/>
        </w:rPr>
      </w:pPr>
    </w:p>
    <w:p w14:paraId="07C9AC3B" w14:textId="77777777" w:rsidR="000B4EAC" w:rsidRPr="008F4D8A" w:rsidRDefault="00000000">
      <w:pPr>
        <w:pStyle w:val="Heading2"/>
        <w:spacing w:before="200" w:after="100"/>
        <w:rPr>
          <w:color w:val="auto"/>
          <w:sz w:val="24"/>
          <w:szCs w:val="24"/>
        </w:rPr>
      </w:pPr>
      <w:r w:rsidRPr="008F4D8A">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7426"/>
      </w:tblGrid>
      <w:tr w:rsidR="000B4EAC" w:rsidRPr="008F4D8A" w14:paraId="71DDE2D3" w14:textId="77777777" w:rsidTr="008F4D8A">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5EE11A17" w14:textId="77777777" w:rsidR="000B4EAC" w:rsidRPr="008F4D8A" w:rsidRDefault="00000000">
            <w:pPr>
              <w:rPr>
                <w:sz w:val="24"/>
                <w:szCs w:val="24"/>
              </w:rPr>
            </w:pPr>
            <w:r w:rsidRPr="008F4D8A">
              <w:rPr>
                <w:b/>
                <w:bCs/>
                <w:sz w:val="24"/>
                <w:szCs w:val="24"/>
              </w:rPr>
              <w:t>Date</w:t>
            </w:r>
          </w:p>
        </w:tc>
        <w:tc>
          <w:tcPr>
            <w:tcW w:w="7426" w:type="dxa"/>
            <w:shd w:val="clear" w:color="auto" w:fill="auto"/>
            <w:tcMar>
              <w:top w:w="60" w:type="dxa"/>
              <w:left w:w="100" w:type="dxa"/>
              <w:bottom w:w="60" w:type="dxa"/>
              <w:right w:w="100" w:type="dxa"/>
            </w:tcMar>
            <w:vAlign w:val="center"/>
          </w:tcPr>
          <w:p w14:paraId="7CB2C935" w14:textId="77777777" w:rsidR="000B4EAC" w:rsidRPr="008F4D8A" w:rsidRDefault="00000000">
            <w:pPr>
              <w:rPr>
                <w:sz w:val="24"/>
                <w:szCs w:val="24"/>
              </w:rPr>
            </w:pPr>
            <w:r w:rsidRPr="008F4D8A">
              <w:rPr>
                <w:b/>
                <w:bCs/>
                <w:sz w:val="24"/>
                <w:szCs w:val="24"/>
              </w:rPr>
              <w:t>Development</w:t>
            </w:r>
          </w:p>
        </w:tc>
      </w:tr>
      <w:tr w:rsidR="000B4EAC" w:rsidRPr="008F4D8A" w14:paraId="24ACA886" w14:textId="77777777">
        <w:tblPrEx>
          <w:tblCellMar>
            <w:top w:w="0" w:type="dxa"/>
            <w:bottom w:w="0" w:type="dxa"/>
          </w:tblCellMar>
        </w:tblPrEx>
        <w:tc>
          <w:tcPr>
            <w:tcW w:w="1600" w:type="dxa"/>
            <w:tcMar>
              <w:top w:w="60" w:type="dxa"/>
              <w:left w:w="100" w:type="dxa"/>
              <w:bottom w:w="60" w:type="dxa"/>
              <w:right w:w="100" w:type="dxa"/>
            </w:tcMar>
            <w:vAlign w:val="center"/>
          </w:tcPr>
          <w:p w14:paraId="68539A22" w14:textId="77777777" w:rsidR="000B4EAC" w:rsidRPr="008F4D8A" w:rsidRDefault="00000000">
            <w:pPr>
              <w:rPr>
                <w:sz w:val="24"/>
                <w:szCs w:val="24"/>
              </w:rPr>
            </w:pPr>
            <w:r w:rsidRPr="008F4D8A">
              <w:rPr>
                <w:sz w:val="24"/>
                <w:szCs w:val="24"/>
              </w:rPr>
              <w:t>Week of 21–25 Sep 2026</w:t>
            </w:r>
          </w:p>
        </w:tc>
        <w:tc>
          <w:tcPr>
            <w:tcW w:w="7426" w:type="dxa"/>
            <w:tcMar>
              <w:top w:w="60" w:type="dxa"/>
              <w:left w:w="100" w:type="dxa"/>
              <w:bottom w:w="60" w:type="dxa"/>
              <w:right w:w="100" w:type="dxa"/>
            </w:tcMar>
            <w:vAlign w:val="center"/>
          </w:tcPr>
          <w:p w14:paraId="6A4CF054" w14:textId="77777777" w:rsidR="000B4EAC" w:rsidRPr="008F4D8A" w:rsidRDefault="00000000">
            <w:pPr>
              <w:rPr>
                <w:sz w:val="24"/>
                <w:szCs w:val="24"/>
              </w:rPr>
            </w:pPr>
            <w:r w:rsidRPr="008F4D8A">
              <w:rPr>
                <w:sz w:val="24"/>
                <w:szCs w:val="24"/>
              </w:rPr>
              <w:t>No new major bilateral development formally confirmed this week beyond continued US-Somalia security coordination reaffirmed through the 24 September airstrike</w:t>
            </w:r>
          </w:p>
        </w:tc>
      </w:tr>
    </w:tbl>
    <w:p w14:paraId="0EC9E6A3" w14:textId="77777777" w:rsidR="000B4EAC" w:rsidRPr="008F4D8A" w:rsidRDefault="00000000">
      <w:pPr>
        <w:pStyle w:val="Heading1"/>
        <w:spacing w:before="300" w:after="120"/>
        <w:rPr>
          <w:color w:val="auto"/>
          <w:sz w:val="24"/>
          <w:szCs w:val="24"/>
        </w:rPr>
      </w:pPr>
      <w:r w:rsidRPr="008F4D8A">
        <w:rPr>
          <w:b/>
          <w:bCs/>
          <w:color w:val="auto"/>
          <w:sz w:val="24"/>
          <w:szCs w:val="24"/>
        </w:rPr>
        <w:t>10. RELIGIOUS INSTITUTIONS, CIVIL SOCIETY AND NGOs</w:t>
      </w:r>
    </w:p>
    <w:p w14:paraId="72A1B967" w14:textId="77777777" w:rsidR="000B4EAC" w:rsidRPr="008F4D8A" w:rsidRDefault="00000000">
      <w:pPr>
        <w:pStyle w:val="Heading2"/>
        <w:spacing w:before="200" w:after="100"/>
        <w:rPr>
          <w:color w:val="auto"/>
          <w:sz w:val="24"/>
          <w:szCs w:val="24"/>
        </w:rPr>
      </w:pPr>
      <w:r w:rsidRPr="008F4D8A">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0B4EAC" w:rsidRPr="008F4D8A" w14:paraId="035699ED" w14:textId="77777777" w:rsidTr="008F4D8A">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41529B7B" w14:textId="77777777" w:rsidR="000B4EAC" w:rsidRPr="008F4D8A" w:rsidRDefault="00000000">
            <w:pPr>
              <w:rPr>
                <w:sz w:val="24"/>
                <w:szCs w:val="24"/>
              </w:rPr>
            </w:pPr>
            <w:r w:rsidRPr="008F4D8A">
              <w:rPr>
                <w:b/>
                <w:bCs/>
                <w:sz w:val="24"/>
                <w:szCs w:val="24"/>
              </w:rPr>
              <w:lastRenderedPageBreak/>
              <w:t>Actor</w:t>
            </w:r>
          </w:p>
        </w:tc>
        <w:tc>
          <w:tcPr>
            <w:tcW w:w="6826" w:type="dxa"/>
            <w:shd w:val="clear" w:color="auto" w:fill="auto"/>
            <w:tcMar>
              <w:top w:w="60" w:type="dxa"/>
              <w:left w:w="100" w:type="dxa"/>
              <w:bottom w:w="60" w:type="dxa"/>
              <w:right w:w="100" w:type="dxa"/>
            </w:tcMar>
            <w:vAlign w:val="center"/>
          </w:tcPr>
          <w:p w14:paraId="1923894A" w14:textId="77777777" w:rsidR="000B4EAC" w:rsidRPr="008F4D8A" w:rsidRDefault="00000000">
            <w:pPr>
              <w:rPr>
                <w:sz w:val="24"/>
                <w:szCs w:val="24"/>
              </w:rPr>
            </w:pPr>
            <w:r w:rsidRPr="008F4D8A">
              <w:rPr>
                <w:b/>
                <w:bCs/>
                <w:sz w:val="24"/>
                <w:szCs w:val="24"/>
              </w:rPr>
              <w:t>Position / Message</w:t>
            </w:r>
          </w:p>
        </w:tc>
      </w:tr>
      <w:tr w:rsidR="000B4EAC" w:rsidRPr="008F4D8A" w14:paraId="50BA14FD" w14:textId="77777777">
        <w:tblPrEx>
          <w:tblCellMar>
            <w:top w:w="0" w:type="dxa"/>
            <w:bottom w:w="0" w:type="dxa"/>
          </w:tblCellMar>
        </w:tblPrEx>
        <w:tc>
          <w:tcPr>
            <w:tcW w:w="2200" w:type="dxa"/>
            <w:tcMar>
              <w:top w:w="60" w:type="dxa"/>
              <w:left w:w="100" w:type="dxa"/>
              <w:bottom w:w="60" w:type="dxa"/>
              <w:right w:w="100" w:type="dxa"/>
            </w:tcMar>
            <w:vAlign w:val="center"/>
          </w:tcPr>
          <w:p w14:paraId="2C5BDBDC" w14:textId="77777777" w:rsidR="000B4EAC" w:rsidRPr="008F4D8A" w:rsidRDefault="00000000">
            <w:pPr>
              <w:rPr>
                <w:sz w:val="24"/>
                <w:szCs w:val="24"/>
              </w:rPr>
            </w:pPr>
            <w:r w:rsidRPr="008F4D8A">
              <w:rPr>
                <w:sz w:val="24"/>
                <w:szCs w:val="24"/>
              </w:rPr>
              <w:t>Religious Institutions</w:t>
            </w:r>
          </w:p>
        </w:tc>
        <w:tc>
          <w:tcPr>
            <w:tcW w:w="6826" w:type="dxa"/>
            <w:tcMar>
              <w:top w:w="60" w:type="dxa"/>
              <w:left w:w="100" w:type="dxa"/>
              <w:bottom w:w="60" w:type="dxa"/>
              <w:right w:w="100" w:type="dxa"/>
            </w:tcMar>
            <w:vAlign w:val="center"/>
          </w:tcPr>
          <w:p w14:paraId="5B0E5AB1" w14:textId="77777777" w:rsidR="000B4EAC" w:rsidRPr="008F4D8A" w:rsidRDefault="00000000">
            <w:pPr>
              <w:rPr>
                <w:sz w:val="24"/>
                <w:szCs w:val="24"/>
              </w:rPr>
            </w:pPr>
            <w:r w:rsidRPr="008F4D8A">
              <w:rPr>
                <w:sz w:val="24"/>
                <w:szCs w:val="24"/>
              </w:rPr>
              <w:t>No specific new statement recorded this week</w:t>
            </w:r>
          </w:p>
        </w:tc>
      </w:tr>
      <w:tr w:rsidR="000B4EAC" w:rsidRPr="008F4D8A" w14:paraId="68FB9E02" w14:textId="77777777">
        <w:tblPrEx>
          <w:tblCellMar>
            <w:top w:w="0" w:type="dxa"/>
            <w:bottom w:w="0" w:type="dxa"/>
          </w:tblCellMar>
        </w:tblPrEx>
        <w:tc>
          <w:tcPr>
            <w:tcW w:w="2200" w:type="dxa"/>
            <w:tcMar>
              <w:top w:w="60" w:type="dxa"/>
              <w:left w:w="100" w:type="dxa"/>
              <w:bottom w:w="60" w:type="dxa"/>
              <w:right w:w="100" w:type="dxa"/>
            </w:tcMar>
            <w:vAlign w:val="center"/>
          </w:tcPr>
          <w:p w14:paraId="0DC3FBD7" w14:textId="77777777" w:rsidR="000B4EAC" w:rsidRPr="008F4D8A" w:rsidRDefault="00000000">
            <w:pPr>
              <w:rPr>
                <w:sz w:val="24"/>
                <w:szCs w:val="24"/>
              </w:rPr>
            </w:pPr>
            <w:r w:rsidRPr="008F4D8A">
              <w:rPr>
                <w:sz w:val="24"/>
                <w:szCs w:val="24"/>
              </w:rPr>
              <w:t>Civil Society</w:t>
            </w:r>
          </w:p>
        </w:tc>
        <w:tc>
          <w:tcPr>
            <w:tcW w:w="6826" w:type="dxa"/>
            <w:tcMar>
              <w:top w:w="60" w:type="dxa"/>
              <w:left w:w="100" w:type="dxa"/>
              <w:bottom w:w="60" w:type="dxa"/>
              <w:right w:w="100" w:type="dxa"/>
            </w:tcMar>
            <w:vAlign w:val="center"/>
          </w:tcPr>
          <w:p w14:paraId="32A116FC" w14:textId="77777777" w:rsidR="000B4EAC" w:rsidRPr="008F4D8A" w:rsidRDefault="00000000">
            <w:pPr>
              <w:rPr>
                <w:sz w:val="24"/>
                <w:szCs w:val="24"/>
              </w:rPr>
            </w:pPr>
            <w:r w:rsidRPr="008F4D8A">
              <w:rPr>
                <w:sz w:val="24"/>
                <w:szCs w:val="24"/>
              </w:rPr>
              <w:t>Limited new independent commentary identified for this specific week beyond standing analysis of the government's strategic recalibration and the continuing Shabelle stalemate</w:t>
            </w:r>
          </w:p>
        </w:tc>
      </w:tr>
      <w:tr w:rsidR="000B4EAC" w:rsidRPr="008F4D8A" w14:paraId="1E8493A2" w14:textId="77777777">
        <w:tblPrEx>
          <w:tblCellMar>
            <w:top w:w="0" w:type="dxa"/>
            <w:bottom w:w="0" w:type="dxa"/>
          </w:tblCellMar>
        </w:tblPrEx>
        <w:tc>
          <w:tcPr>
            <w:tcW w:w="2200" w:type="dxa"/>
            <w:tcMar>
              <w:top w:w="60" w:type="dxa"/>
              <w:left w:w="100" w:type="dxa"/>
              <w:bottom w:w="60" w:type="dxa"/>
              <w:right w:w="100" w:type="dxa"/>
            </w:tcMar>
            <w:vAlign w:val="center"/>
          </w:tcPr>
          <w:p w14:paraId="17E9921D" w14:textId="77777777" w:rsidR="000B4EAC" w:rsidRPr="008F4D8A" w:rsidRDefault="00000000">
            <w:pPr>
              <w:rPr>
                <w:sz w:val="24"/>
                <w:szCs w:val="24"/>
              </w:rPr>
            </w:pPr>
            <w:r w:rsidRPr="008F4D8A">
              <w:rPr>
                <w:sz w:val="24"/>
                <w:szCs w:val="24"/>
              </w:rPr>
              <w:t>NGOs</w:t>
            </w:r>
          </w:p>
        </w:tc>
        <w:tc>
          <w:tcPr>
            <w:tcW w:w="6826" w:type="dxa"/>
            <w:tcMar>
              <w:top w:w="60" w:type="dxa"/>
              <w:left w:w="100" w:type="dxa"/>
              <w:bottom w:w="60" w:type="dxa"/>
              <w:right w:w="100" w:type="dxa"/>
            </w:tcMar>
            <w:vAlign w:val="center"/>
          </w:tcPr>
          <w:p w14:paraId="76971EC6" w14:textId="77777777" w:rsidR="000B4EAC" w:rsidRPr="008F4D8A" w:rsidRDefault="00000000">
            <w:pPr>
              <w:rPr>
                <w:sz w:val="24"/>
                <w:szCs w:val="24"/>
              </w:rPr>
            </w:pPr>
            <w:r w:rsidRPr="008F4D8A">
              <w:rPr>
                <w:sz w:val="24"/>
                <w:szCs w:val="24"/>
              </w:rPr>
              <w:t>Humanitarian actors continued to flag access constraints in Al-Shabaab-contested areas of central and southern Somalia</w:t>
            </w:r>
          </w:p>
        </w:tc>
      </w:tr>
      <w:tr w:rsidR="000B4EAC" w:rsidRPr="008F4D8A" w14:paraId="3B315436" w14:textId="77777777">
        <w:tblPrEx>
          <w:tblCellMar>
            <w:top w:w="0" w:type="dxa"/>
            <w:bottom w:w="0" w:type="dxa"/>
          </w:tblCellMar>
        </w:tblPrEx>
        <w:tc>
          <w:tcPr>
            <w:tcW w:w="2200" w:type="dxa"/>
            <w:tcMar>
              <w:top w:w="60" w:type="dxa"/>
              <w:left w:w="100" w:type="dxa"/>
              <w:bottom w:w="60" w:type="dxa"/>
              <w:right w:w="100" w:type="dxa"/>
            </w:tcMar>
            <w:vAlign w:val="center"/>
          </w:tcPr>
          <w:p w14:paraId="5F207183" w14:textId="77777777" w:rsidR="000B4EAC" w:rsidRPr="008F4D8A" w:rsidRDefault="00000000">
            <w:pPr>
              <w:rPr>
                <w:sz w:val="24"/>
                <w:szCs w:val="24"/>
              </w:rPr>
            </w:pPr>
            <w:r w:rsidRPr="008F4D8A">
              <w:rPr>
                <w:sz w:val="24"/>
                <w:szCs w:val="24"/>
              </w:rPr>
              <w:t>Women's Groups</w:t>
            </w:r>
          </w:p>
        </w:tc>
        <w:tc>
          <w:tcPr>
            <w:tcW w:w="6826" w:type="dxa"/>
            <w:tcMar>
              <w:top w:w="60" w:type="dxa"/>
              <w:left w:w="100" w:type="dxa"/>
              <w:bottom w:w="60" w:type="dxa"/>
              <w:right w:w="100" w:type="dxa"/>
            </w:tcMar>
            <w:vAlign w:val="center"/>
          </w:tcPr>
          <w:p w14:paraId="7AAF8940" w14:textId="77777777" w:rsidR="000B4EAC" w:rsidRPr="008F4D8A" w:rsidRDefault="00000000">
            <w:pPr>
              <w:rPr>
                <w:sz w:val="24"/>
                <w:szCs w:val="24"/>
              </w:rPr>
            </w:pPr>
            <w:r w:rsidRPr="008F4D8A">
              <w:rPr>
                <w:sz w:val="24"/>
                <w:szCs w:val="24"/>
              </w:rPr>
              <w:t>No specific new statement recorded this week</w:t>
            </w:r>
          </w:p>
        </w:tc>
      </w:tr>
      <w:tr w:rsidR="000B4EAC" w:rsidRPr="008F4D8A" w14:paraId="35769D74" w14:textId="77777777">
        <w:tblPrEx>
          <w:tblCellMar>
            <w:top w:w="0" w:type="dxa"/>
            <w:bottom w:w="0" w:type="dxa"/>
          </w:tblCellMar>
        </w:tblPrEx>
        <w:tc>
          <w:tcPr>
            <w:tcW w:w="2200" w:type="dxa"/>
            <w:tcMar>
              <w:top w:w="60" w:type="dxa"/>
              <w:left w:w="100" w:type="dxa"/>
              <w:bottom w:w="60" w:type="dxa"/>
              <w:right w:w="100" w:type="dxa"/>
            </w:tcMar>
            <w:vAlign w:val="center"/>
          </w:tcPr>
          <w:p w14:paraId="6E786E1C" w14:textId="77777777" w:rsidR="000B4EAC" w:rsidRPr="008F4D8A" w:rsidRDefault="00000000">
            <w:pPr>
              <w:rPr>
                <w:sz w:val="24"/>
                <w:szCs w:val="24"/>
              </w:rPr>
            </w:pPr>
            <w:r w:rsidRPr="008F4D8A">
              <w:rPr>
                <w:sz w:val="24"/>
                <w:szCs w:val="24"/>
              </w:rPr>
              <w:t>Youth Organizations</w:t>
            </w:r>
          </w:p>
        </w:tc>
        <w:tc>
          <w:tcPr>
            <w:tcW w:w="6826" w:type="dxa"/>
            <w:tcMar>
              <w:top w:w="60" w:type="dxa"/>
              <w:left w:w="100" w:type="dxa"/>
              <w:bottom w:w="60" w:type="dxa"/>
              <w:right w:w="100" w:type="dxa"/>
            </w:tcMar>
            <w:vAlign w:val="center"/>
          </w:tcPr>
          <w:p w14:paraId="1D2527DA" w14:textId="77777777" w:rsidR="000B4EAC" w:rsidRPr="008F4D8A" w:rsidRDefault="00000000">
            <w:pPr>
              <w:rPr>
                <w:sz w:val="24"/>
                <w:szCs w:val="24"/>
              </w:rPr>
            </w:pPr>
            <w:r w:rsidRPr="008F4D8A">
              <w:rPr>
                <w:sz w:val="24"/>
                <w:szCs w:val="24"/>
              </w:rPr>
              <w:t>No specific new statement recorded this week</w:t>
            </w:r>
          </w:p>
        </w:tc>
      </w:tr>
    </w:tbl>
    <w:p w14:paraId="22833B04" w14:textId="77777777" w:rsidR="000B4EAC" w:rsidRPr="008F4D8A" w:rsidRDefault="00000000">
      <w:pPr>
        <w:pStyle w:val="Heading1"/>
        <w:spacing w:before="300" w:after="120"/>
        <w:rPr>
          <w:color w:val="auto"/>
          <w:sz w:val="24"/>
          <w:szCs w:val="24"/>
        </w:rPr>
      </w:pPr>
      <w:r w:rsidRPr="008F4D8A">
        <w:rPr>
          <w:b/>
          <w:bCs/>
          <w:color w:val="auto"/>
          <w:sz w:val="24"/>
          <w:szCs w:val="24"/>
        </w:rPr>
        <w:t>11. EARLY WARNING INDICATORS</w:t>
      </w:r>
    </w:p>
    <w:p w14:paraId="1F7BD40F" w14:textId="77777777" w:rsidR="000B4EAC" w:rsidRPr="008F4D8A" w:rsidRDefault="00000000">
      <w:pPr>
        <w:spacing w:after="160"/>
        <w:rPr>
          <w:sz w:val="24"/>
          <w:szCs w:val="24"/>
        </w:rPr>
      </w:pPr>
      <w:r w:rsidRPr="008F4D8A">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2000"/>
        <w:gridCol w:w="2000"/>
        <w:gridCol w:w="2000"/>
      </w:tblGrid>
      <w:tr w:rsidR="000B4EAC" w:rsidRPr="008F4D8A" w14:paraId="099929FB" w14:textId="77777777" w:rsidTr="008F4D8A">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6C83017D" w14:textId="77777777" w:rsidR="000B4EAC" w:rsidRPr="008F4D8A" w:rsidRDefault="00000000">
            <w:pPr>
              <w:rPr>
                <w:sz w:val="24"/>
                <w:szCs w:val="24"/>
              </w:rPr>
            </w:pPr>
            <w:r w:rsidRPr="008F4D8A">
              <w:rPr>
                <w:b/>
                <w:bCs/>
                <w:sz w:val="24"/>
                <w:szCs w:val="24"/>
              </w:rPr>
              <w:t>Indicator</w:t>
            </w:r>
          </w:p>
        </w:tc>
        <w:tc>
          <w:tcPr>
            <w:tcW w:w="2000" w:type="dxa"/>
            <w:shd w:val="clear" w:color="auto" w:fill="auto"/>
            <w:tcMar>
              <w:top w:w="60" w:type="dxa"/>
              <w:left w:w="100" w:type="dxa"/>
              <w:bottom w:w="60" w:type="dxa"/>
              <w:right w:w="100" w:type="dxa"/>
            </w:tcMar>
            <w:vAlign w:val="center"/>
          </w:tcPr>
          <w:p w14:paraId="78DD0188" w14:textId="77777777" w:rsidR="000B4EAC" w:rsidRPr="008F4D8A" w:rsidRDefault="00000000">
            <w:pPr>
              <w:rPr>
                <w:sz w:val="24"/>
                <w:szCs w:val="24"/>
              </w:rPr>
            </w:pPr>
            <w:r w:rsidRPr="008F4D8A">
              <w:rPr>
                <w:b/>
                <w:bCs/>
                <w:sz w:val="24"/>
                <w:szCs w:val="24"/>
              </w:rPr>
              <w:t>Increasing</w:t>
            </w:r>
          </w:p>
        </w:tc>
        <w:tc>
          <w:tcPr>
            <w:tcW w:w="2000" w:type="dxa"/>
            <w:shd w:val="clear" w:color="auto" w:fill="auto"/>
            <w:tcMar>
              <w:top w:w="60" w:type="dxa"/>
              <w:left w:w="100" w:type="dxa"/>
              <w:bottom w:w="60" w:type="dxa"/>
              <w:right w:w="100" w:type="dxa"/>
            </w:tcMar>
            <w:vAlign w:val="center"/>
          </w:tcPr>
          <w:p w14:paraId="5190B89D" w14:textId="77777777" w:rsidR="000B4EAC" w:rsidRPr="008F4D8A" w:rsidRDefault="00000000">
            <w:pPr>
              <w:rPr>
                <w:sz w:val="24"/>
                <w:szCs w:val="24"/>
              </w:rPr>
            </w:pPr>
            <w:r w:rsidRPr="008F4D8A">
              <w:rPr>
                <w:b/>
                <w:bCs/>
                <w:sz w:val="24"/>
                <w:szCs w:val="24"/>
              </w:rPr>
              <w:t>Stable</w:t>
            </w:r>
          </w:p>
        </w:tc>
        <w:tc>
          <w:tcPr>
            <w:tcW w:w="2000" w:type="dxa"/>
            <w:shd w:val="clear" w:color="auto" w:fill="auto"/>
            <w:tcMar>
              <w:top w:w="60" w:type="dxa"/>
              <w:left w:w="100" w:type="dxa"/>
              <w:bottom w:w="60" w:type="dxa"/>
              <w:right w:w="100" w:type="dxa"/>
            </w:tcMar>
            <w:vAlign w:val="center"/>
          </w:tcPr>
          <w:p w14:paraId="380742C4" w14:textId="77777777" w:rsidR="000B4EAC" w:rsidRPr="008F4D8A" w:rsidRDefault="00000000">
            <w:pPr>
              <w:rPr>
                <w:sz w:val="24"/>
                <w:szCs w:val="24"/>
              </w:rPr>
            </w:pPr>
            <w:r w:rsidRPr="008F4D8A">
              <w:rPr>
                <w:b/>
                <w:bCs/>
                <w:sz w:val="24"/>
                <w:szCs w:val="24"/>
              </w:rPr>
              <w:t>Decreasing</w:t>
            </w:r>
          </w:p>
        </w:tc>
      </w:tr>
      <w:tr w:rsidR="000B4EAC" w:rsidRPr="008F4D8A" w14:paraId="05D0AA83" w14:textId="77777777">
        <w:tblPrEx>
          <w:tblCellMar>
            <w:top w:w="0" w:type="dxa"/>
            <w:bottom w:w="0" w:type="dxa"/>
          </w:tblCellMar>
        </w:tblPrEx>
        <w:tc>
          <w:tcPr>
            <w:tcW w:w="3026" w:type="dxa"/>
            <w:tcMar>
              <w:top w:w="60" w:type="dxa"/>
              <w:left w:w="100" w:type="dxa"/>
              <w:bottom w:w="60" w:type="dxa"/>
              <w:right w:w="100" w:type="dxa"/>
            </w:tcMar>
            <w:vAlign w:val="center"/>
          </w:tcPr>
          <w:p w14:paraId="53EC2E51" w14:textId="77777777" w:rsidR="000B4EAC" w:rsidRPr="008F4D8A" w:rsidRDefault="00000000">
            <w:pPr>
              <w:rPr>
                <w:sz w:val="24"/>
                <w:szCs w:val="24"/>
              </w:rPr>
            </w:pPr>
            <w:r w:rsidRPr="008F4D8A">
              <w:rPr>
                <w:sz w:val="24"/>
                <w:szCs w:val="24"/>
              </w:rPr>
              <w:t>Armed clashes</w:t>
            </w:r>
          </w:p>
        </w:tc>
        <w:tc>
          <w:tcPr>
            <w:tcW w:w="2000" w:type="dxa"/>
            <w:tcMar>
              <w:top w:w="60" w:type="dxa"/>
              <w:left w:w="100" w:type="dxa"/>
              <w:bottom w:w="60" w:type="dxa"/>
              <w:right w:w="100" w:type="dxa"/>
            </w:tcMar>
            <w:vAlign w:val="center"/>
          </w:tcPr>
          <w:p w14:paraId="26B9B2BE"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3D0AEA48" w14:textId="3EDB71A7"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66CA9C07" w14:textId="77777777" w:rsidR="000B4EAC" w:rsidRPr="008F4D8A" w:rsidRDefault="000B4EAC">
            <w:pPr>
              <w:rPr>
                <w:sz w:val="24"/>
                <w:szCs w:val="24"/>
              </w:rPr>
            </w:pPr>
          </w:p>
        </w:tc>
      </w:tr>
      <w:tr w:rsidR="000B4EAC" w:rsidRPr="008F4D8A" w14:paraId="5C2F999B" w14:textId="77777777">
        <w:tblPrEx>
          <w:tblCellMar>
            <w:top w:w="0" w:type="dxa"/>
            <w:bottom w:w="0" w:type="dxa"/>
          </w:tblCellMar>
        </w:tblPrEx>
        <w:tc>
          <w:tcPr>
            <w:tcW w:w="3026" w:type="dxa"/>
            <w:tcMar>
              <w:top w:w="60" w:type="dxa"/>
              <w:left w:w="100" w:type="dxa"/>
              <w:bottom w:w="60" w:type="dxa"/>
              <w:right w:w="100" w:type="dxa"/>
            </w:tcMar>
            <w:vAlign w:val="center"/>
          </w:tcPr>
          <w:p w14:paraId="312A21A2" w14:textId="77777777" w:rsidR="000B4EAC" w:rsidRPr="008F4D8A" w:rsidRDefault="00000000">
            <w:pPr>
              <w:rPr>
                <w:sz w:val="24"/>
                <w:szCs w:val="24"/>
              </w:rPr>
            </w:pPr>
            <w:r w:rsidRPr="008F4D8A">
              <w:rPr>
                <w:sz w:val="24"/>
                <w:szCs w:val="24"/>
              </w:rPr>
              <w:t>Displacement</w:t>
            </w:r>
          </w:p>
        </w:tc>
        <w:tc>
          <w:tcPr>
            <w:tcW w:w="2000" w:type="dxa"/>
            <w:tcMar>
              <w:top w:w="60" w:type="dxa"/>
              <w:left w:w="100" w:type="dxa"/>
              <w:bottom w:w="60" w:type="dxa"/>
              <w:right w:w="100" w:type="dxa"/>
            </w:tcMar>
            <w:vAlign w:val="center"/>
          </w:tcPr>
          <w:p w14:paraId="3859069D"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4A5F88CE" w14:textId="077190FD"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E102386" w14:textId="77777777" w:rsidR="000B4EAC" w:rsidRPr="008F4D8A" w:rsidRDefault="000B4EAC">
            <w:pPr>
              <w:rPr>
                <w:sz w:val="24"/>
                <w:szCs w:val="24"/>
              </w:rPr>
            </w:pPr>
          </w:p>
        </w:tc>
      </w:tr>
      <w:tr w:rsidR="000B4EAC" w:rsidRPr="008F4D8A" w14:paraId="00EB2EF6" w14:textId="77777777">
        <w:tblPrEx>
          <w:tblCellMar>
            <w:top w:w="0" w:type="dxa"/>
            <w:bottom w:w="0" w:type="dxa"/>
          </w:tblCellMar>
        </w:tblPrEx>
        <w:tc>
          <w:tcPr>
            <w:tcW w:w="3026" w:type="dxa"/>
            <w:tcMar>
              <w:top w:w="60" w:type="dxa"/>
              <w:left w:w="100" w:type="dxa"/>
              <w:bottom w:w="60" w:type="dxa"/>
              <w:right w:w="100" w:type="dxa"/>
            </w:tcMar>
            <w:vAlign w:val="center"/>
          </w:tcPr>
          <w:p w14:paraId="2924A58E" w14:textId="77777777" w:rsidR="000B4EAC" w:rsidRPr="008F4D8A" w:rsidRDefault="00000000">
            <w:pPr>
              <w:rPr>
                <w:sz w:val="24"/>
                <w:szCs w:val="24"/>
              </w:rPr>
            </w:pPr>
            <w:r w:rsidRPr="008F4D8A">
              <w:rPr>
                <w:sz w:val="24"/>
                <w:szCs w:val="24"/>
              </w:rPr>
              <w:t>Hate speech</w:t>
            </w:r>
          </w:p>
        </w:tc>
        <w:tc>
          <w:tcPr>
            <w:tcW w:w="2000" w:type="dxa"/>
            <w:tcMar>
              <w:top w:w="60" w:type="dxa"/>
              <w:left w:w="100" w:type="dxa"/>
              <w:bottom w:w="60" w:type="dxa"/>
              <w:right w:w="100" w:type="dxa"/>
            </w:tcMar>
            <w:vAlign w:val="center"/>
          </w:tcPr>
          <w:p w14:paraId="7DEFEEAE"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78A48EF4" w14:textId="28CB41A7"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C0D2FAF" w14:textId="77777777" w:rsidR="000B4EAC" w:rsidRPr="008F4D8A" w:rsidRDefault="000B4EAC">
            <w:pPr>
              <w:rPr>
                <w:sz w:val="24"/>
                <w:szCs w:val="24"/>
              </w:rPr>
            </w:pPr>
          </w:p>
        </w:tc>
      </w:tr>
      <w:tr w:rsidR="000B4EAC" w:rsidRPr="008F4D8A" w14:paraId="12EF8022" w14:textId="77777777">
        <w:tblPrEx>
          <w:tblCellMar>
            <w:top w:w="0" w:type="dxa"/>
            <w:bottom w:w="0" w:type="dxa"/>
          </w:tblCellMar>
        </w:tblPrEx>
        <w:tc>
          <w:tcPr>
            <w:tcW w:w="3026" w:type="dxa"/>
            <w:tcMar>
              <w:top w:w="60" w:type="dxa"/>
              <w:left w:w="100" w:type="dxa"/>
              <w:bottom w:w="60" w:type="dxa"/>
              <w:right w:w="100" w:type="dxa"/>
            </w:tcMar>
            <w:vAlign w:val="center"/>
          </w:tcPr>
          <w:p w14:paraId="5975336F" w14:textId="77777777" w:rsidR="000B4EAC" w:rsidRPr="008F4D8A" w:rsidRDefault="00000000">
            <w:pPr>
              <w:rPr>
                <w:sz w:val="24"/>
                <w:szCs w:val="24"/>
              </w:rPr>
            </w:pPr>
            <w:r w:rsidRPr="008F4D8A">
              <w:rPr>
                <w:sz w:val="24"/>
                <w:szCs w:val="24"/>
              </w:rPr>
              <w:t>Humanitarian needs</w:t>
            </w:r>
          </w:p>
        </w:tc>
        <w:tc>
          <w:tcPr>
            <w:tcW w:w="2000" w:type="dxa"/>
            <w:tcMar>
              <w:top w:w="60" w:type="dxa"/>
              <w:left w:w="100" w:type="dxa"/>
              <w:bottom w:w="60" w:type="dxa"/>
              <w:right w:w="100" w:type="dxa"/>
            </w:tcMar>
            <w:vAlign w:val="center"/>
          </w:tcPr>
          <w:p w14:paraId="00431FA4" w14:textId="495C6F08"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2A218E40"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645B0584" w14:textId="77777777" w:rsidR="000B4EAC" w:rsidRPr="008F4D8A" w:rsidRDefault="000B4EAC">
            <w:pPr>
              <w:rPr>
                <w:sz w:val="24"/>
                <w:szCs w:val="24"/>
              </w:rPr>
            </w:pPr>
          </w:p>
        </w:tc>
      </w:tr>
      <w:tr w:rsidR="000B4EAC" w:rsidRPr="008F4D8A" w14:paraId="256AD449" w14:textId="77777777">
        <w:tblPrEx>
          <w:tblCellMar>
            <w:top w:w="0" w:type="dxa"/>
            <w:bottom w:w="0" w:type="dxa"/>
          </w:tblCellMar>
        </w:tblPrEx>
        <w:tc>
          <w:tcPr>
            <w:tcW w:w="3026" w:type="dxa"/>
            <w:tcMar>
              <w:top w:w="60" w:type="dxa"/>
              <w:left w:w="100" w:type="dxa"/>
              <w:bottom w:w="60" w:type="dxa"/>
              <w:right w:w="100" w:type="dxa"/>
            </w:tcMar>
            <w:vAlign w:val="center"/>
          </w:tcPr>
          <w:p w14:paraId="09135067" w14:textId="77777777" w:rsidR="000B4EAC" w:rsidRPr="008F4D8A" w:rsidRDefault="00000000">
            <w:pPr>
              <w:rPr>
                <w:sz w:val="24"/>
                <w:szCs w:val="24"/>
              </w:rPr>
            </w:pPr>
            <w:r w:rsidRPr="008F4D8A">
              <w:rPr>
                <w:sz w:val="24"/>
                <w:szCs w:val="24"/>
              </w:rPr>
              <w:t>Political tensions</w:t>
            </w:r>
          </w:p>
        </w:tc>
        <w:tc>
          <w:tcPr>
            <w:tcW w:w="2000" w:type="dxa"/>
            <w:tcMar>
              <w:top w:w="60" w:type="dxa"/>
              <w:left w:w="100" w:type="dxa"/>
              <w:bottom w:w="60" w:type="dxa"/>
              <w:right w:w="100" w:type="dxa"/>
            </w:tcMar>
            <w:vAlign w:val="center"/>
          </w:tcPr>
          <w:p w14:paraId="45002DCC"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32E9D5A9" w14:textId="46C064D6"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FB6731C" w14:textId="77777777" w:rsidR="000B4EAC" w:rsidRPr="008F4D8A" w:rsidRDefault="000B4EAC">
            <w:pPr>
              <w:rPr>
                <w:sz w:val="24"/>
                <w:szCs w:val="24"/>
              </w:rPr>
            </w:pPr>
          </w:p>
        </w:tc>
      </w:tr>
      <w:tr w:rsidR="000B4EAC" w:rsidRPr="008F4D8A" w14:paraId="720BF430" w14:textId="77777777">
        <w:tblPrEx>
          <w:tblCellMar>
            <w:top w:w="0" w:type="dxa"/>
            <w:bottom w:w="0" w:type="dxa"/>
          </w:tblCellMar>
        </w:tblPrEx>
        <w:tc>
          <w:tcPr>
            <w:tcW w:w="3026" w:type="dxa"/>
            <w:tcMar>
              <w:top w:w="60" w:type="dxa"/>
              <w:left w:w="100" w:type="dxa"/>
              <w:bottom w:w="60" w:type="dxa"/>
              <w:right w:w="100" w:type="dxa"/>
            </w:tcMar>
            <w:vAlign w:val="center"/>
          </w:tcPr>
          <w:p w14:paraId="0E5EC991" w14:textId="77777777" w:rsidR="000B4EAC" w:rsidRPr="008F4D8A" w:rsidRDefault="00000000">
            <w:pPr>
              <w:rPr>
                <w:sz w:val="24"/>
                <w:szCs w:val="24"/>
              </w:rPr>
            </w:pPr>
            <w:r w:rsidRPr="008F4D8A">
              <w:rPr>
                <w:sz w:val="24"/>
                <w:szCs w:val="24"/>
              </w:rPr>
              <w:t>Community dialogue</w:t>
            </w:r>
          </w:p>
        </w:tc>
        <w:tc>
          <w:tcPr>
            <w:tcW w:w="2000" w:type="dxa"/>
            <w:tcMar>
              <w:top w:w="60" w:type="dxa"/>
              <w:left w:w="100" w:type="dxa"/>
              <w:bottom w:w="60" w:type="dxa"/>
              <w:right w:w="100" w:type="dxa"/>
            </w:tcMar>
            <w:vAlign w:val="center"/>
          </w:tcPr>
          <w:p w14:paraId="6567795E"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4DA8061B" w14:textId="0F3B50C3"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1FF166C" w14:textId="77777777" w:rsidR="000B4EAC" w:rsidRPr="008F4D8A" w:rsidRDefault="000B4EAC">
            <w:pPr>
              <w:rPr>
                <w:sz w:val="24"/>
                <w:szCs w:val="24"/>
              </w:rPr>
            </w:pPr>
          </w:p>
        </w:tc>
      </w:tr>
      <w:tr w:rsidR="000B4EAC" w:rsidRPr="008F4D8A" w14:paraId="2B8939A7" w14:textId="77777777">
        <w:tblPrEx>
          <w:tblCellMar>
            <w:top w:w="0" w:type="dxa"/>
            <w:bottom w:w="0" w:type="dxa"/>
          </w:tblCellMar>
        </w:tblPrEx>
        <w:tc>
          <w:tcPr>
            <w:tcW w:w="3026" w:type="dxa"/>
            <w:tcMar>
              <w:top w:w="60" w:type="dxa"/>
              <w:left w:w="100" w:type="dxa"/>
              <w:bottom w:w="60" w:type="dxa"/>
              <w:right w:w="100" w:type="dxa"/>
            </w:tcMar>
            <w:vAlign w:val="center"/>
          </w:tcPr>
          <w:p w14:paraId="4FA3D62A" w14:textId="77777777" w:rsidR="000B4EAC" w:rsidRPr="008F4D8A" w:rsidRDefault="00000000">
            <w:pPr>
              <w:rPr>
                <w:sz w:val="24"/>
                <w:szCs w:val="24"/>
              </w:rPr>
            </w:pPr>
            <w:r w:rsidRPr="008F4D8A">
              <w:rPr>
                <w:sz w:val="24"/>
                <w:szCs w:val="24"/>
              </w:rPr>
              <w:t>Peace initiatives</w:t>
            </w:r>
          </w:p>
        </w:tc>
        <w:tc>
          <w:tcPr>
            <w:tcW w:w="2000" w:type="dxa"/>
            <w:tcMar>
              <w:top w:w="60" w:type="dxa"/>
              <w:left w:w="100" w:type="dxa"/>
              <w:bottom w:w="60" w:type="dxa"/>
              <w:right w:w="100" w:type="dxa"/>
            </w:tcMar>
            <w:vAlign w:val="center"/>
          </w:tcPr>
          <w:p w14:paraId="5B5BE57E" w14:textId="77777777" w:rsidR="000B4EAC" w:rsidRPr="008F4D8A" w:rsidRDefault="000B4EAC">
            <w:pPr>
              <w:rPr>
                <w:sz w:val="24"/>
                <w:szCs w:val="24"/>
              </w:rPr>
            </w:pPr>
          </w:p>
        </w:tc>
        <w:tc>
          <w:tcPr>
            <w:tcW w:w="2000" w:type="dxa"/>
            <w:tcMar>
              <w:top w:w="60" w:type="dxa"/>
              <w:left w:w="100" w:type="dxa"/>
              <w:bottom w:w="60" w:type="dxa"/>
              <w:right w:w="100" w:type="dxa"/>
            </w:tcMar>
            <w:vAlign w:val="center"/>
          </w:tcPr>
          <w:p w14:paraId="6F80039D" w14:textId="46D5EB79" w:rsidR="000B4EAC" w:rsidRPr="008F4D8A" w:rsidRDefault="000B4EAC" w:rsidP="008F4D8A">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1D178D02" w14:textId="77777777" w:rsidR="000B4EAC" w:rsidRPr="008F4D8A" w:rsidRDefault="000B4EAC">
            <w:pPr>
              <w:rPr>
                <w:sz w:val="24"/>
                <w:szCs w:val="24"/>
              </w:rPr>
            </w:pPr>
          </w:p>
        </w:tc>
      </w:tr>
    </w:tbl>
    <w:p w14:paraId="4A7590C9" w14:textId="77777777" w:rsidR="000B4EAC" w:rsidRPr="008F4D8A" w:rsidRDefault="00000000">
      <w:pPr>
        <w:pStyle w:val="Heading1"/>
        <w:spacing w:before="300" w:after="120"/>
        <w:rPr>
          <w:color w:val="auto"/>
          <w:sz w:val="24"/>
          <w:szCs w:val="24"/>
        </w:rPr>
      </w:pPr>
      <w:r w:rsidRPr="008F4D8A">
        <w:rPr>
          <w:b/>
          <w:bCs/>
          <w:color w:val="auto"/>
          <w:sz w:val="24"/>
          <w:szCs w:val="24"/>
        </w:rPr>
        <w:t>12. ANALYSIS OF THE WEEK</w:t>
      </w:r>
    </w:p>
    <w:p w14:paraId="1B40560C" w14:textId="77777777" w:rsidR="000B4EAC" w:rsidRPr="008F4D8A" w:rsidRDefault="00000000">
      <w:pPr>
        <w:pStyle w:val="Heading2"/>
        <w:spacing w:before="200" w:after="100"/>
        <w:rPr>
          <w:color w:val="auto"/>
          <w:sz w:val="24"/>
          <w:szCs w:val="24"/>
        </w:rPr>
      </w:pPr>
      <w:r w:rsidRPr="008F4D8A">
        <w:rPr>
          <w:b/>
          <w:bCs/>
          <w:i/>
          <w:iCs/>
          <w:color w:val="auto"/>
          <w:sz w:val="24"/>
          <w:szCs w:val="24"/>
        </w:rPr>
        <w:t>Conflict Dynamics</w:t>
      </w:r>
    </w:p>
    <w:p w14:paraId="0E31DAD6" w14:textId="77777777" w:rsidR="000B4EAC" w:rsidRPr="008F4D8A" w:rsidRDefault="00000000">
      <w:pPr>
        <w:spacing w:after="160"/>
        <w:rPr>
          <w:sz w:val="24"/>
          <w:szCs w:val="24"/>
        </w:rPr>
      </w:pPr>
      <w:r w:rsidRPr="008F4D8A">
        <w:rPr>
          <w:sz w:val="24"/>
          <w:szCs w:val="24"/>
        </w:rPr>
        <w:t>What are the most important conflict trends observed?</w:t>
      </w:r>
    </w:p>
    <w:p w14:paraId="29A4FA5E" w14:textId="77777777" w:rsidR="000B4EAC" w:rsidRPr="008F4D8A" w:rsidRDefault="00000000" w:rsidP="008F4D8A">
      <w:pPr>
        <w:spacing w:after="160"/>
        <w:jc w:val="both"/>
        <w:rPr>
          <w:sz w:val="24"/>
          <w:szCs w:val="24"/>
        </w:rPr>
      </w:pPr>
      <w:r w:rsidRPr="008F4D8A">
        <w:rPr>
          <w:sz w:val="24"/>
          <w:szCs w:val="24"/>
        </w:rPr>
        <w:t>The week continued the pattern of sustained but incremental US-Somali counter-terrorism operations against Al-Shabaab, including the 24 September strike near Qumbi, set against the broader backdrop of the Federal Government's early-September strategic pivot back toward community-fighter support following earlier 2026 territorial setbacks in central Somalia. This signals a government still adapting its approach under sustained pressure, with the fundamental 'managed conflict' stalemate around Mogadishu and the Shabelle regions remaining largely unchanged.</w:t>
      </w:r>
    </w:p>
    <w:p w14:paraId="3925AB96" w14:textId="77777777" w:rsidR="000B4EAC" w:rsidRPr="008F4D8A" w:rsidRDefault="00000000">
      <w:pPr>
        <w:pStyle w:val="Heading2"/>
        <w:spacing w:before="200" w:after="100"/>
        <w:rPr>
          <w:color w:val="auto"/>
          <w:sz w:val="24"/>
          <w:szCs w:val="24"/>
        </w:rPr>
      </w:pPr>
      <w:r w:rsidRPr="008F4D8A">
        <w:rPr>
          <w:b/>
          <w:bCs/>
          <w:i/>
          <w:iCs/>
          <w:color w:val="auto"/>
          <w:sz w:val="24"/>
          <w:szCs w:val="24"/>
        </w:rPr>
        <w:t>Peace Dynamics</w:t>
      </w:r>
    </w:p>
    <w:p w14:paraId="75345F3F" w14:textId="77777777" w:rsidR="000B4EAC" w:rsidRPr="008F4D8A" w:rsidRDefault="00000000">
      <w:pPr>
        <w:spacing w:after="160"/>
        <w:rPr>
          <w:sz w:val="24"/>
          <w:szCs w:val="24"/>
        </w:rPr>
      </w:pPr>
      <w:r w:rsidRPr="008F4D8A">
        <w:rPr>
          <w:sz w:val="24"/>
          <w:szCs w:val="24"/>
        </w:rPr>
        <w:t>What positive developments were observed?</w:t>
      </w:r>
    </w:p>
    <w:p w14:paraId="7536F835" w14:textId="77777777" w:rsidR="000B4EAC" w:rsidRPr="008F4D8A" w:rsidRDefault="00000000" w:rsidP="008F4D8A">
      <w:pPr>
        <w:spacing w:after="160"/>
        <w:jc w:val="both"/>
        <w:rPr>
          <w:sz w:val="24"/>
          <w:szCs w:val="24"/>
        </w:rPr>
      </w:pPr>
      <w:r w:rsidRPr="008F4D8A">
        <w:rPr>
          <w:sz w:val="24"/>
          <w:szCs w:val="24"/>
        </w:rPr>
        <w:t>No significant new peace development was identified this week. The government's strategic re-adaptation toward community-fighter support, while not a negotiated peace process, represents an attempt to regain the initiative against Al-Shabaab through means other than purely conventional or US-supported strikes.</w:t>
      </w:r>
    </w:p>
    <w:p w14:paraId="58DD0110" w14:textId="77777777" w:rsidR="000B4EAC" w:rsidRPr="008F4D8A" w:rsidRDefault="00000000">
      <w:pPr>
        <w:pStyle w:val="Heading2"/>
        <w:spacing w:before="200" w:after="100"/>
        <w:rPr>
          <w:color w:val="auto"/>
          <w:sz w:val="24"/>
          <w:szCs w:val="24"/>
        </w:rPr>
      </w:pPr>
      <w:r w:rsidRPr="008F4D8A">
        <w:rPr>
          <w:b/>
          <w:bCs/>
          <w:i/>
          <w:iCs/>
          <w:color w:val="auto"/>
          <w:sz w:val="24"/>
          <w:szCs w:val="24"/>
        </w:rPr>
        <w:lastRenderedPageBreak/>
        <w:t>Risks for the Coming Week</w:t>
      </w:r>
    </w:p>
    <w:p w14:paraId="317EADBD" w14:textId="77777777" w:rsidR="000B4EAC" w:rsidRPr="008F4D8A" w:rsidRDefault="00000000" w:rsidP="008F4D8A">
      <w:pPr>
        <w:spacing w:after="160"/>
        <w:jc w:val="both"/>
        <w:rPr>
          <w:sz w:val="24"/>
          <w:szCs w:val="24"/>
        </w:rPr>
      </w:pPr>
      <w:r w:rsidRPr="008F4D8A">
        <w:rPr>
          <w:sz w:val="24"/>
          <w:szCs w:val="24"/>
        </w:rPr>
        <w:t>The effectiveness of the government's revived community-fighter strategy remains unproven and carries risk of repeating earlier capacity gaps that contributed to its initial abandonment. Mounting uncertainty over AUSSOM funding beyond December 2026 continues to be flagged by analysts as a structural risk to the sustainability of current security gains across all fronts. Al-Shabaab's demonstrated capacity to inflict mass-casualty losses on government forces, as seen in its earlier claimed 178-soldier toll in central Somalia, underscores the continuing severity of the threat.</w:t>
      </w:r>
    </w:p>
    <w:p w14:paraId="63DBE6DA" w14:textId="77777777" w:rsidR="000B4EAC" w:rsidRPr="008F4D8A" w:rsidRDefault="00000000">
      <w:pPr>
        <w:pStyle w:val="Heading1"/>
        <w:spacing w:before="300" w:after="120"/>
        <w:rPr>
          <w:color w:val="auto"/>
          <w:sz w:val="24"/>
          <w:szCs w:val="24"/>
        </w:rPr>
      </w:pPr>
      <w:r w:rsidRPr="008F4D8A">
        <w:rPr>
          <w:b/>
          <w:bCs/>
          <w:color w:val="auto"/>
          <w:sz w:val="24"/>
          <w:szCs w:val="24"/>
        </w:rPr>
        <w:t>13. EXECUTIVE SUMMARY</w:t>
      </w:r>
    </w:p>
    <w:p w14:paraId="06342612" w14:textId="77777777" w:rsidR="000B4EAC" w:rsidRPr="008F4D8A" w:rsidRDefault="00000000" w:rsidP="008F4D8A">
      <w:pPr>
        <w:spacing w:after="160"/>
        <w:jc w:val="both"/>
        <w:rPr>
          <w:sz w:val="24"/>
          <w:szCs w:val="24"/>
        </w:rPr>
      </w:pPr>
      <w:r w:rsidRPr="008F4D8A">
        <w:rPr>
          <w:sz w:val="24"/>
          <w:szCs w:val="24"/>
        </w:rPr>
        <w:t>Somalia's security situation remained critical during the week of 21–25 September 2026, marked by a continued US airstrike campaign against Al-Shabaab, including a 24 September strike near Qumbi in Jubaland. The broader strategic picture continued to be shaped by the Federal Government's early-September pivot back toward a community-fighter-supported counter-insurgency model, adopted after a serious setback in which Al-Shabaab claimed the deaths of 178 soldiers in central Somalia. The underlying 'managed conflict' stalemate persisted, with continuing structural uncertainty over AUSSOM's funding beyond 2026 remaining a key risk to the durability of current security arrangements.</w:t>
      </w:r>
    </w:p>
    <w:sectPr w:rsidR="000B4EAC" w:rsidRPr="008F4D8A">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17C19" w14:textId="77777777" w:rsidR="00FA6C95" w:rsidRDefault="00FA6C95" w:rsidP="008F4D8A">
      <w:r>
        <w:separator/>
      </w:r>
    </w:p>
  </w:endnote>
  <w:endnote w:type="continuationSeparator" w:id="0">
    <w:p w14:paraId="2B314504" w14:textId="77777777" w:rsidR="00FA6C95" w:rsidRDefault="00FA6C95" w:rsidP="008F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412461"/>
      <w:docPartObj>
        <w:docPartGallery w:val="Page Numbers (Bottom of Page)"/>
        <w:docPartUnique/>
      </w:docPartObj>
    </w:sdtPr>
    <w:sdtEndPr>
      <w:rPr>
        <w:noProof/>
      </w:rPr>
    </w:sdtEndPr>
    <w:sdtContent>
      <w:p w14:paraId="0A06F7D0" w14:textId="56630886" w:rsidR="008F4D8A" w:rsidRDefault="008F4D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8B04D7" w14:textId="77777777" w:rsidR="008F4D8A" w:rsidRDefault="008F4D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47351" w14:textId="77777777" w:rsidR="00FA6C95" w:rsidRDefault="00FA6C95" w:rsidP="008F4D8A">
      <w:r>
        <w:separator/>
      </w:r>
    </w:p>
  </w:footnote>
  <w:footnote w:type="continuationSeparator" w:id="0">
    <w:p w14:paraId="721F2F21" w14:textId="77777777" w:rsidR="00FA6C95" w:rsidRDefault="00FA6C95" w:rsidP="008F4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D0EE6"/>
    <w:multiLevelType w:val="hybridMultilevel"/>
    <w:tmpl w:val="70AC0BE4"/>
    <w:lvl w:ilvl="0" w:tplc="871CC4F0">
      <w:start w:val="1"/>
      <w:numFmt w:val="bullet"/>
      <w:lvlText w:val="●"/>
      <w:lvlJc w:val="left"/>
      <w:pPr>
        <w:ind w:left="720" w:hanging="360"/>
      </w:pPr>
    </w:lvl>
    <w:lvl w:ilvl="1" w:tplc="C3CE3DD6">
      <w:start w:val="1"/>
      <w:numFmt w:val="bullet"/>
      <w:lvlText w:val="○"/>
      <w:lvlJc w:val="left"/>
      <w:pPr>
        <w:ind w:left="1440" w:hanging="360"/>
      </w:pPr>
    </w:lvl>
    <w:lvl w:ilvl="2" w:tplc="C4CEB1AA">
      <w:start w:val="1"/>
      <w:numFmt w:val="bullet"/>
      <w:lvlText w:val="■"/>
      <w:lvlJc w:val="left"/>
      <w:pPr>
        <w:ind w:left="2160" w:hanging="360"/>
      </w:pPr>
    </w:lvl>
    <w:lvl w:ilvl="3" w:tplc="3EDAC05E">
      <w:start w:val="1"/>
      <w:numFmt w:val="bullet"/>
      <w:lvlText w:val="●"/>
      <w:lvlJc w:val="left"/>
      <w:pPr>
        <w:ind w:left="2880" w:hanging="360"/>
      </w:pPr>
    </w:lvl>
    <w:lvl w:ilvl="4" w:tplc="45EAA44A">
      <w:start w:val="1"/>
      <w:numFmt w:val="bullet"/>
      <w:lvlText w:val="○"/>
      <w:lvlJc w:val="left"/>
      <w:pPr>
        <w:ind w:left="3600" w:hanging="360"/>
      </w:pPr>
    </w:lvl>
    <w:lvl w:ilvl="5" w:tplc="16E49626">
      <w:start w:val="1"/>
      <w:numFmt w:val="bullet"/>
      <w:lvlText w:val="■"/>
      <w:lvlJc w:val="left"/>
      <w:pPr>
        <w:ind w:left="4320" w:hanging="360"/>
      </w:pPr>
    </w:lvl>
    <w:lvl w:ilvl="6" w:tplc="BC6E7762">
      <w:start w:val="1"/>
      <w:numFmt w:val="bullet"/>
      <w:lvlText w:val="●"/>
      <w:lvlJc w:val="left"/>
      <w:pPr>
        <w:ind w:left="5040" w:hanging="360"/>
      </w:pPr>
    </w:lvl>
    <w:lvl w:ilvl="7" w:tplc="89121020">
      <w:start w:val="1"/>
      <w:numFmt w:val="bullet"/>
      <w:lvlText w:val="●"/>
      <w:lvlJc w:val="left"/>
      <w:pPr>
        <w:ind w:left="5760" w:hanging="360"/>
      </w:pPr>
    </w:lvl>
    <w:lvl w:ilvl="8" w:tplc="F45058A4">
      <w:start w:val="1"/>
      <w:numFmt w:val="bullet"/>
      <w:lvlText w:val="●"/>
      <w:lvlJc w:val="left"/>
      <w:pPr>
        <w:ind w:left="6480" w:hanging="360"/>
      </w:pPr>
    </w:lvl>
  </w:abstractNum>
  <w:abstractNum w:abstractNumId="1" w15:restartNumberingAfterBreak="0">
    <w:nsid w:val="2142182B"/>
    <w:multiLevelType w:val="hybridMultilevel"/>
    <w:tmpl w:val="B62AE8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6385060">
    <w:abstractNumId w:val="0"/>
    <w:lvlOverride w:ilvl="0">
      <w:startOverride w:val="1"/>
    </w:lvlOverride>
  </w:num>
  <w:num w:numId="2" w16cid:durableId="1347169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EAC"/>
    <w:rsid w:val="000B4EAC"/>
    <w:rsid w:val="00593BD2"/>
    <w:rsid w:val="008F4D8A"/>
    <w:rsid w:val="00BE1949"/>
    <w:rsid w:val="00D02621"/>
    <w:rsid w:val="00FA6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33648"/>
  <w15:docId w15:val="{B99C0F24-E260-4A9B-9F31-7C1B1F46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F4D8A"/>
    <w:pPr>
      <w:tabs>
        <w:tab w:val="center" w:pos="4513"/>
        <w:tab w:val="right" w:pos="9026"/>
      </w:tabs>
    </w:pPr>
  </w:style>
  <w:style w:type="character" w:customStyle="1" w:styleId="HeaderChar">
    <w:name w:val="Header Char"/>
    <w:basedOn w:val="DefaultParagraphFont"/>
    <w:link w:val="Header"/>
    <w:uiPriority w:val="99"/>
    <w:rsid w:val="008F4D8A"/>
  </w:style>
  <w:style w:type="paragraph" w:styleId="Footer">
    <w:name w:val="footer"/>
    <w:basedOn w:val="Normal"/>
    <w:link w:val="FooterChar"/>
    <w:uiPriority w:val="99"/>
    <w:unhideWhenUsed/>
    <w:rsid w:val="008F4D8A"/>
    <w:pPr>
      <w:tabs>
        <w:tab w:val="center" w:pos="4513"/>
        <w:tab w:val="right" w:pos="9026"/>
      </w:tabs>
    </w:pPr>
  </w:style>
  <w:style w:type="character" w:customStyle="1" w:styleId="FooterChar">
    <w:name w:val="Footer Char"/>
    <w:basedOn w:val="DefaultParagraphFont"/>
    <w:link w:val="Footer"/>
    <w:uiPriority w:val="99"/>
    <w:rsid w:val="008F4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cp:revision>
  <dcterms:created xsi:type="dcterms:W3CDTF">2026-10-05T18:26:00Z</dcterms:created>
  <dcterms:modified xsi:type="dcterms:W3CDTF">2026-10-05T18:26:00Z</dcterms:modified>
</cp:coreProperties>
</file>