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CE19DD" w14:textId="27921A3A" w:rsidR="00E12F13" w:rsidRDefault="00E12F13" w:rsidP="00E12F13">
      <w:pPr>
        <w:spacing w:after="80"/>
        <w:rPr>
          <w:b/>
          <w:bCs/>
          <w:sz w:val="26"/>
          <w:szCs w:val="26"/>
        </w:rPr>
      </w:pPr>
      <w:r>
        <w:rPr>
          <w:b/>
          <w:bCs/>
          <w:noProof/>
          <w:sz w:val="26"/>
          <w:szCs w:val="26"/>
        </w:rPr>
        <w:drawing>
          <wp:inline distT="0" distB="0" distL="0" distR="0" wp14:anchorId="0B8B1FE0" wp14:editId="4267EA3E">
            <wp:extent cx="2974975" cy="92646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74975" cy="926465"/>
                    </a:xfrm>
                    <a:prstGeom prst="rect">
                      <a:avLst/>
                    </a:prstGeom>
                    <a:noFill/>
                  </pic:spPr>
                </pic:pic>
              </a:graphicData>
            </a:graphic>
          </wp:inline>
        </w:drawing>
      </w:r>
    </w:p>
    <w:p w14:paraId="48A7419B" w14:textId="77777777" w:rsidR="00E12F13" w:rsidRPr="00E12F13" w:rsidRDefault="00E12F13">
      <w:pPr>
        <w:spacing w:after="80"/>
        <w:jc w:val="center"/>
        <w:rPr>
          <w:b/>
          <w:bCs/>
          <w:sz w:val="24"/>
          <w:szCs w:val="24"/>
        </w:rPr>
      </w:pPr>
    </w:p>
    <w:p w14:paraId="0110C646" w14:textId="1F3C764E" w:rsidR="00D93D59" w:rsidRPr="00E12F13" w:rsidRDefault="00000000" w:rsidP="00E12F13">
      <w:pPr>
        <w:spacing w:after="80"/>
        <w:rPr>
          <w:sz w:val="24"/>
          <w:szCs w:val="24"/>
        </w:rPr>
      </w:pPr>
      <w:r w:rsidRPr="00E12F13">
        <w:rPr>
          <w:b/>
          <w:bCs/>
          <w:sz w:val="24"/>
          <w:szCs w:val="24"/>
        </w:rPr>
        <w:t>REFLEXIVE PEACE PRACTICE (RPP) PROJECT</w:t>
      </w:r>
    </w:p>
    <w:p w14:paraId="7B9319E2" w14:textId="77777777" w:rsidR="00D93D59" w:rsidRPr="00E12F13" w:rsidRDefault="00000000" w:rsidP="00E12F13">
      <w:pPr>
        <w:spacing w:after="80"/>
        <w:rPr>
          <w:sz w:val="24"/>
          <w:szCs w:val="24"/>
        </w:rPr>
      </w:pPr>
      <w:r w:rsidRPr="00E12F13">
        <w:rPr>
          <w:b/>
          <w:bCs/>
          <w:sz w:val="24"/>
          <w:szCs w:val="24"/>
        </w:rPr>
        <w:t>WEEKLY CONFLICT AND PEACE MONITORING FORM</w:t>
      </w:r>
    </w:p>
    <w:p w14:paraId="5554E49E" w14:textId="77777777" w:rsidR="00D93D59" w:rsidRPr="00E12F13" w:rsidRDefault="00000000" w:rsidP="00E12F13">
      <w:pPr>
        <w:spacing w:after="300"/>
      </w:pPr>
      <w:r w:rsidRPr="00E12F13">
        <w:rPr>
          <w:b/>
          <w:bCs/>
        </w:rPr>
        <w:t>COUNTRY: NIGERIA</w:t>
      </w:r>
    </w:p>
    <w:p w14:paraId="34D36DF8" w14:textId="4456500D" w:rsidR="00D93D59" w:rsidRPr="00E12F13" w:rsidRDefault="00000000">
      <w:pPr>
        <w:spacing w:after="160"/>
        <w:rPr>
          <w:sz w:val="24"/>
          <w:szCs w:val="24"/>
        </w:rPr>
      </w:pPr>
      <w:r w:rsidRPr="00E12F13">
        <w:rPr>
          <w:b/>
          <w:bCs/>
          <w:sz w:val="24"/>
          <w:szCs w:val="24"/>
        </w:rPr>
        <w:t xml:space="preserve">Reporting Period: </w:t>
      </w:r>
      <w:r w:rsidRPr="00E12F13">
        <w:rPr>
          <w:sz w:val="24"/>
          <w:szCs w:val="24"/>
        </w:rPr>
        <w:t>31</w:t>
      </w:r>
      <w:r w:rsidR="000D08E1" w:rsidRPr="000D08E1">
        <w:rPr>
          <w:sz w:val="24"/>
          <w:szCs w:val="24"/>
          <w:vertAlign w:val="superscript"/>
        </w:rPr>
        <w:t>st</w:t>
      </w:r>
      <w:r w:rsidR="000D08E1">
        <w:rPr>
          <w:sz w:val="24"/>
          <w:szCs w:val="24"/>
        </w:rPr>
        <w:t xml:space="preserve"> </w:t>
      </w:r>
      <w:r w:rsidR="000D08E1" w:rsidRPr="00E12F13">
        <w:rPr>
          <w:sz w:val="24"/>
          <w:szCs w:val="24"/>
        </w:rPr>
        <w:t>August –</w:t>
      </w:r>
      <w:r w:rsidRPr="00E12F13">
        <w:rPr>
          <w:sz w:val="24"/>
          <w:szCs w:val="24"/>
        </w:rPr>
        <w:t xml:space="preserve"> 4</w:t>
      </w:r>
      <w:r w:rsidR="000D08E1" w:rsidRPr="000D08E1">
        <w:rPr>
          <w:sz w:val="24"/>
          <w:szCs w:val="24"/>
          <w:vertAlign w:val="superscript"/>
        </w:rPr>
        <w:t>th</w:t>
      </w:r>
      <w:r w:rsidR="000D08E1">
        <w:rPr>
          <w:sz w:val="24"/>
          <w:szCs w:val="24"/>
        </w:rPr>
        <w:t xml:space="preserve"> </w:t>
      </w:r>
      <w:r w:rsidR="000D08E1" w:rsidRPr="00E12F13">
        <w:rPr>
          <w:sz w:val="24"/>
          <w:szCs w:val="24"/>
        </w:rPr>
        <w:t>September</w:t>
      </w:r>
      <w:r w:rsidRPr="00E12F13">
        <w:rPr>
          <w:sz w:val="24"/>
          <w:szCs w:val="24"/>
        </w:rPr>
        <w:t xml:space="preserve"> 2026</w:t>
      </w:r>
      <w:r w:rsidR="00E12F13">
        <w:rPr>
          <w:sz w:val="24"/>
          <w:szCs w:val="24"/>
        </w:rPr>
        <w:t xml:space="preserve"> </w:t>
      </w:r>
    </w:p>
    <w:p w14:paraId="2E2EA480" w14:textId="6EF53082" w:rsidR="00D93D59" w:rsidRPr="00E12F13" w:rsidRDefault="00000000">
      <w:pPr>
        <w:spacing w:after="160"/>
        <w:rPr>
          <w:sz w:val="24"/>
          <w:szCs w:val="24"/>
        </w:rPr>
      </w:pPr>
      <w:r w:rsidRPr="00E12F13">
        <w:rPr>
          <w:b/>
          <w:bCs/>
          <w:sz w:val="24"/>
          <w:szCs w:val="24"/>
        </w:rPr>
        <w:t xml:space="preserve">Prepared by: </w:t>
      </w:r>
      <w:r w:rsidRPr="00E12F13">
        <w:rPr>
          <w:sz w:val="24"/>
          <w:szCs w:val="24"/>
        </w:rPr>
        <w:t>Mive Koyo</w:t>
      </w:r>
    </w:p>
    <w:p w14:paraId="4E69A16F" w14:textId="2A01152E" w:rsidR="00D93D59" w:rsidRPr="00E12F13" w:rsidRDefault="00000000">
      <w:pPr>
        <w:spacing w:after="160"/>
        <w:rPr>
          <w:sz w:val="24"/>
          <w:szCs w:val="24"/>
        </w:rPr>
      </w:pPr>
      <w:r w:rsidRPr="00E12F13">
        <w:rPr>
          <w:b/>
          <w:bCs/>
          <w:sz w:val="24"/>
          <w:szCs w:val="24"/>
        </w:rPr>
        <w:t xml:space="preserve">Date Submitted: </w:t>
      </w:r>
      <w:r w:rsidRPr="00E12F13">
        <w:rPr>
          <w:sz w:val="24"/>
          <w:szCs w:val="24"/>
        </w:rPr>
        <w:t>5</w:t>
      </w:r>
      <w:r w:rsidR="000D08E1" w:rsidRPr="000D08E1">
        <w:rPr>
          <w:sz w:val="24"/>
          <w:szCs w:val="24"/>
          <w:vertAlign w:val="superscript"/>
        </w:rPr>
        <w:t>th</w:t>
      </w:r>
      <w:r w:rsidR="000D08E1">
        <w:rPr>
          <w:sz w:val="24"/>
          <w:szCs w:val="24"/>
        </w:rPr>
        <w:t xml:space="preserve"> </w:t>
      </w:r>
      <w:r w:rsidR="000D08E1" w:rsidRPr="00E12F13">
        <w:rPr>
          <w:sz w:val="24"/>
          <w:szCs w:val="24"/>
        </w:rPr>
        <w:t>September</w:t>
      </w:r>
      <w:r w:rsidRPr="00E12F13">
        <w:rPr>
          <w:sz w:val="24"/>
          <w:szCs w:val="24"/>
        </w:rPr>
        <w:t xml:space="preserve"> 2026</w:t>
      </w:r>
    </w:p>
    <w:p w14:paraId="4562FE7C" w14:textId="11D8452E" w:rsidR="00D93D59" w:rsidRPr="009D72B1" w:rsidRDefault="00000000">
      <w:pPr>
        <w:pStyle w:val="Heading1"/>
        <w:spacing w:before="300" w:after="120"/>
        <w:rPr>
          <w:b/>
          <w:bCs/>
          <w:sz w:val="24"/>
          <w:szCs w:val="24"/>
        </w:rPr>
      </w:pPr>
      <w:r w:rsidRPr="009D72B1">
        <w:rPr>
          <w:b/>
          <w:bCs/>
          <w:color w:val="auto"/>
          <w:sz w:val="24"/>
          <w:szCs w:val="24"/>
        </w:rPr>
        <w:t xml:space="preserve">1. </w:t>
      </w:r>
      <w:r w:rsidR="00E12F13" w:rsidRPr="009D72B1">
        <w:rPr>
          <w:b/>
          <w:bCs/>
          <w:color w:val="auto"/>
          <w:sz w:val="24"/>
          <w:szCs w:val="24"/>
        </w:rPr>
        <w:t>OVERALL,</w:t>
      </w:r>
      <w:r w:rsidRPr="009D72B1">
        <w:rPr>
          <w:b/>
          <w:bCs/>
          <w:color w:val="auto"/>
          <w:sz w:val="24"/>
          <w:szCs w:val="24"/>
        </w:rPr>
        <w:t xml:space="preserve"> PEACE AND SECURITY STATUS</w:t>
      </w:r>
    </w:p>
    <w:p w14:paraId="01C9A8C0" w14:textId="77777777" w:rsidR="00D93D59" w:rsidRPr="00E12F13" w:rsidRDefault="00000000">
      <w:pPr>
        <w:spacing w:after="160"/>
        <w:rPr>
          <w:sz w:val="24"/>
          <w:szCs w:val="24"/>
        </w:rPr>
      </w:pPr>
      <w:r w:rsidRPr="00E12F13">
        <w:rPr>
          <w:sz w:val="24"/>
          <w:szCs w:val="24"/>
        </w:rPr>
        <w:t>Rate the overall situation for the reporting period:</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00"/>
        <w:gridCol w:w="7526"/>
      </w:tblGrid>
      <w:tr w:rsidR="00D93D59" w:rsidRPr="00E12F13" w14:paraId="193D7231" w14:textId="77777777" w:rsidTr="00324C51">
        <w:trPr>
          <w:tblHeader/>
        </w:trPr>
        <w:tc>
          <w:tcPr>
            <w:tcW w:w="1500" w:type="dxa"/>
            <w:shd w:val="clear" w:color="auto" w:fill="auto"/>
            <w:tcMar>
              <w:top w:w="60" w:type="dxa"/>
              <w:left w:w="100" w:type="dxa"/>
              <w:bottom w:w="60" w:type="dxa"/>
              <w:right w:w="100" w:type="dxa"/>
            </w:tcMar>
            <w:vAlign w:val="center"/>
          </w:tcPr>
          <w:p w14:paraId="305B8F17" w14:textId="77777777" w:rsidR="00D93D59" w:rsidRPr="00E12F13" w:rsidRDefault="00000000">
            <w:pPr>
              <w:rPr>
                <w:sz w:val="24"/>
                <w:szCs w:val="24"/>
              </w:rPr>
            </w:pPr>
            <w:r w:rsidRPr="00E12F13">
              <w:rPr>
                <w:b/>
                <w:bCs/>
                <w:sz w:val="24"/>
                <w:szCs w:val="24"/>
              </w:rPr>
              <w:t>Score</w:t>
            </w:r>
          </w:p>
        </w:tc>
        <w:tc>
          <w:tcPr>
            <w:tcW w:w="7526" w:type="dxa"/>
            <w:shd w:val="clear" w:color="auto" w:fill="auto"/>
            <w:tcMar>
              <w:top w:w="60" w:type="dxa"/>
              <w:left w:w="100" w:type="dxa"/>
              <w:bottom w:w="60" w:type="dxa"/>
              <w:right w:w="100" w:type="dxa"/>
            </w:tcMar>
            <w:vAlign w:val="center"/>
          </w:tcPr>
          <w:p w14:paraId="438D27D2" w14:textId="77777777" w:rsidR="00D93D59" w:rsidRPr="00E12F13" w:rsidRDefault="00000000">
            <w:pPr>
              <w:rPr>
                <w:sz w:val="24"/>
                <w:szCs w:val="24"/>
              </w:rPr>
            </w:pPr>
            <w:r w:rsidRPr="00E12F13">
              <w:rPr>
                <w:b/>
                <w:bCs/>
                <w:sz w:val="24"/>
                <w:szCs w:val="24"/>
              </w:rPr>
              <w:t>Assessment</w:t>
            </w:r>
          </w:p>
        </w:tc>
      </w:tr>
      <w:tr w:rsidR="00D93D59" w:rsidRPr="00E12F13" w14:paraId="2ACFB7A4" w14:textId="77777777">
        <w:tc>
          <w:tcPr>
            <w:tcW w:w="1500" w:type="dxa"/>
            <w:tcMar>
              <w:top w:w="60" w:type="dxa"/>
              <w:left w:w="100" w:type="dxa"/>
              <w:bottom w:w="60" w:type="dxa"/>
              <w:right w:w="100" w:type="dxa"/>
            </w:tcMar>
            <w:vAlign w:val="center"/>
          </w:tcPr>
          <w:p w14:paraId="65527F8A" w14:textId="77777777" w:rsidR="00D93D59" w:rsidRPr="00E12F13" w:rsidRDefault="00000000">
            <w:pPr>
              <w:rPr>
                <w:sz w:val="24"/>
                <w:szCs w:val="24"/>
              </w:rPr>
            </w:pPr>
            <w:r w:rsidRPr="00E12F13">
              <w:rPr>
                <w:sz w:val="24"/>
                <w:szCs w:val="24"/>
              </w:rPr>
              <w:t>1</w:t>
            </w:r>
          </w:p>
        </w:tc>
        <w:tc>
          <w:tcPr>
            <w:tcW w:w="7526" w:type="dxa"/>
            <w:tcMar>
              <w:top w:w="60" w:type="dxa"/>
              <w:left w:w="100" w:type="dxa"/>
              <w:bottom w:w="60" w:type="dxa"/>
              <w:right w:w="100" w:type="dxa"/>
            </w:tcMar>
            <w:vAlign w:val="center"/>
          </w:tcPr>
          <w:p w14:paraId="28F3C4C0" w14:textId="77777777" w:rsidR="00D93D59" w:rsidRPr="00E12F13" w:rsidRDefault="00000000">
            <w:pPr>
              <w:rPr>
                <w:sz w:val="24"/>
                <w:szCs w:val="24"/>
              </w:rPr>
            </w:pPr>
            <w:r w:rsidRPr="00E12F13">
              <w:rPr>
                <w:sz w:val="24"/>
                <w:szCs w:val="24"/>
              </w:rPr>
              <w:t>Very Critical / Escalating Conflict</w:t>
            </w:r>
          </w:p>
        </w:tc>
      </w:tr>
      <w:tr w:rsidR="00D93D59" w:rsidRPr="00E12F13" w14:paraId="34CE79EB" w14:textId="77777777">
        <w:tc>
          <w:tcPr>
            <w:tcW w:w="1500" w:type="dxa"/>
            <w:tcMar>
              <w:top w:w="60" w:type="dxa"/>
              <w:left w:w="100" w:type="dxa"/>
              <w:bottom w:w="60" w:type="dxa"/>
              <w:right w:w="100" w:type="dxa"/>
            </w:tcMar>
            <w:vAlign w:val="center"/>
          </w:tcPr>
          <w:p w14:paraId="7DC4E9C3" w14:textId="77777777" w:rsidR="00D93D59" w:rsidRPr="00E12F13" w:rsidRDefault="00000000">
            <w:pPr>
              <w:rPr>
                <w:sz w:val="24"/>
                <w:szCs w:val="24"/>
              </w:rPr>
            </w:pPr>
            <w:r w:rsidRPr="00E12F13">
              <w:rPr>
                <w:sz w:val="24"/>
                <w:szCs w:val="24"/>
              </w:rPr>
              <w:t>2</w:t>
            </w:r>
          </w:p>
        </w:tc>
        <w:tc>
          <w:tcPr>
            <w:tcW w:w="7526" w:type="dxa"/>
            <w:tcMar>
              <w:top w:w="60" w:type="dxa"/>
              <w:left w:w="100" w:type="dxa"/>
              <w:bottom w:w="60" w:type="dxa"/>
              <w:right w:w="100" w:type="dxa"/>
            </w:tcMar>
            <w:vAlign w:val="center"/>
          </w:tcPr>
          <w:p w14:paraId="0648E038" w14:textId="77777777" w:rsidR="00D93D59" w:rsidRPr="00E12F13" w:rsidRDefault="00000000">
            <w:pPr>
              <w:rPr>
                <w:sz w:val="24"/>
                <w:szCs w:val="24"/>
              </w:rPr>
            </w:pPr>
            <w:r w:rsidRPr="00E12F13">
              <w:rPr>
                <w:sz w:val="24"/>
                <w:szCs w:val="24"/>
              </w:rPr>
              <w:t>Critical</w:t>
            </w:r>
          </w:p>
        </w:tc>
      </w:tr>
      <w:tr w:rsidR="00D93D59" w:rsidRPr="00E12F13" w14:paraId="22406875" w14:textId="77777777">
        <w:tc>
          <w:tcPr>
            <w:tcW w:w="1500" w:type="dxa"/>
            <w:tcMar>
              <w:top w:w="60" w:type="dxa"/>
              <w:left w:w="100" w:type="dxa"/>
              <w:bottom w:w="60" w:type="dxa"/>
              <w:right w:w="100" w:type="dxa"/>
            </w:tcMar>
            <w:vAlign w:val="center"/>
          </w:tcPr>
          <w:p w14:paraId="70280156" w14:textId="77777777" w:rsidR="00D93D59" w:rsidRPr="00E12F13" w:rsidRDefault="00000000">
            <w:pPr>
              <w:rPr>
                <w:sz w:val="24"/>
                <w:szCs w:val="24"/>
              </w:rPr>
            </w:pPr>
            <w:r w:rsidRPr="00E12F13">
              <w:rPr>
                <w:sz w:val="24"/>
                <w:szCs w:val="24"/>
              </w:rPr>
              <w:t>3</w:t>
            </w:r>
          </w:p>
        </w:tc>
        <w:tc>
          <w:tcPr>
            <w:tcW w:w="7526" w:type="dxa"/>
            <w:tcMar>
              <w:top w:w="60" w:type="dxa"/>
              <w:left w:w="100" w:type="dxa"/>
              <w:bottom w:w="60" w:type="dxa"/>
              <w:right w:w="100" w:type="dxa"/>
            </w:tcMar>
            <w:vAlign w:val="center"/>
          </w:tcPr>
          <w:p w14:paraId="49C83FB2" w14:textId="77777777" w:rsidR="00D93D59" w:rsidRPr="00E12F13" w:rsidRDefault="00000000">
            <w:pPr>
              <w:rPr>
                <w:sz w:val="24"/>
                <w:szCs w:val="24"/>
              </w:rPr>
            </w:pPr>
            <w:r w:rsidRPr="00E12F13">
              <w:rPr>
                <w:sz w:val="24"/>
                <w:szCs w:val="24"/>
              </w:rPr>
              <w:t>Moderate / Mixed Trends</w:t>
            </w:r>
          </w:p>
        </w:tc>
      </w:tr>
      <w:tr w:rsidR="00D93D59" w:rsidRPr="00E12F13" w14:paraId="2702B048" w14:textId="77777777">
        <w:tc>
          <w:tcPr>
            <w:tcW w:w="1500" w:type="dxa"/>
            <w:tcMar>
              <w:top w:w="60" w:type="dxa"/>
              <w:left w:w="100" w:type="dxa"/>
              <w:bottom w:w="60" w:type="dxa"/>
              <w:right w:w="100" w:type="dxa"/>
            </w:tcMar>
            <w:vAlign w:val="center"/>
          </w:tcPr>
          <w:p w14:paraId="1BF40D59" w14:textId="77777777" w:rsidR="00D93D59" w:rsidRPr="00E12F13" w:rsidRDefault="00000000">
            <w:pPr>
              <w:rPr>
                <w:sz w:val="24"/>
                <w:szCs w:val="24"/>
              </w:rPr>
            </w:pPr>
            <w:r w:rsidRPr="00E12F13">
              <w:rPr>
                <w:sz w:val="24"/>
                <w:szCs w:val="24"/>
              </w:rPr>
              <w:t>4</w:t>
            </w:r>
          </w:p>
        </w:tc>
        <w:tc>
          <w:tcPr>
            <w:tcW w:w="7526" w:type="dxa"/>
            <w:tcMar>
              <w:top w:w="60" w:type="dxa"/>
              <w:left w:w="100" w:type="dxa"/>
              <w:bottom w:w="60" w:type="dxa"/>
              <w:right w:w="100" w:type="dxa"/>
            </w:tcMar>
            <w:vAlign w:val="center"/>
          </w:tcPr>
          <w:p w14:paraId="7CB0D5B0" w14:textId="77777777" w:rsidR="00D93D59" w:rsidRPr="00E12F13" w:rsidRDefault="00000000">
            <w:pPr>
              <w:rPr>
                <w:sz w:val="24"/>
                <w:szCs w:val="24"/>
              </w:rPr>
            </w:pPr>
            <w:r w:rsidRPr="00E12F13">
              <w:rPr>
                <w:sz w:val="24"/>
                <w:szCs w:val="24"/>
              </w:rPr>
              <w:t>Relatively Stable</w:t>
            </w:r>
          </w:p>
        </w:tc>
      </w:tr>
      <w:tr w:rsidR="00D93D59" w:rsidRPr="00E12F13" w14:paraId="17457777" w14:textId="77777777">
        <w:tc>
          <w:tcPr>
            <w:tcW w:w="1500" w:type="dxa"/>
            <w:tcMar>
              <w:top w:w="60" w:type="dxa"/>
              <w:left w:w="100" w:type="dxa"/>
              <w:bottom w:w="60" w:type="dxa"/>
              <w:right w:w="100" w:type="dxa"/>
            </w:tcMar>
            <w:vAlign w:val="center"/>
          </w:tcPr>
          <w:p w14:paraId="2D319100" w14:textId="77777777" w:rsidR="00D93D59" w:rsidRPr="00E12F13" w:rsidRDefault="00000000">
            <w:pPr>
              <w:rPr>
                <w:sz w:val="24"/>
                <w:szCs w:val="24"/>
              </w:rPr>
            </w:pPr>
            <w:r w:rsidRPr="00E12F13">
              <w:rPr>
                <w:sz w:val="24"/>
                <w:szCs w:val="24"/>
              </w:rPr>
              <w:t>5</w:t>
            </w:r>
          </w:p>
        </w:tc>
        <w:tc>
          <w:tcPr>
            <w:tcW w:w="7526" w:type="dxa"/>
            <w:tcMar>
              <w:top w:w="60" w:type="dxa"/>
              <w:left w:w="100" w:type="dxa"/>
              <w:bottom w:w="60" w:type="dxa"/>
              <w:right w:w="100" w:type="dxa"/>
            </w:tcMar>
            <w:vAlign w:val="center"/>
          </w:tcPr>
          <w:p w14:paraId="6194747B" w14:textId="77777777" w:rsidR="00D93D59" w:rsidRPr="00E12F13" w:rsidRDefault="00000000">
            <w:pPr>
              <w:rPr>
                <w:sz w:val="24"/>
                <w:szCs w:val="24"/>
              </w:rPr>
            </w:pPr>
            <w:r w:rsidRPr="00E12F13">
              <w:rPr>
                <w:sz w:val="24"/>
                <w:szCs w:val="24"/>
              </w:rPr>
              <w:t>Stable / Positive Peace Developments</w:t>
            </w:r>
          </w:p>
        </w:tc>
      </w:tr>
    </w:tbl>
    <w:p w14:paraId="5F04CF78" w14:textId="77777777" w:rsidR="00D93D59" w:rsidRPr="00E12F13" w:rsidRDefault="00D93D59">
      <w:pPr>
        <w:spacing w:after="80"/>
        <w:rPr>
          <w:sz w:val="24"/>
          <w:szCs w:val="24"/>
        </w:rPr>
      </w:pPr>
    </w:p>
    <w:p w14:paraId="5698141F" w14:textId="77777777" w:rsidR="00D93D59" w:rsidRPr="00E12F13" w:rsidRDefault="00000000">
      <w:pPr>
        <w:spacing w:after="160"/>
        <w:rPr>
          <w:sz w:val="24"/>
          <w:szCs w:val="24"/>
        </w:rPr>
      </w:pPr>
      <w:r w:rsidRPr="00E12F13">
        <w:rPr>
          <w:b/>
          <w:bCs/>
          <w:sz w:val="24"/>
          <w:szCs w:val="24"/>
        </w:rPr>
        <w:t xml:space="preserve">Weekly Score: </w:t>
      </w:r>
      <w:r w:rsidRPr="00E12F13">
        <w:rPr>
          <w:sz w:val="24"/>
          <w:szCs w:val="24"/>
        </w:rPr>
        <w:t>2 / 5</w:t>
      </w:r>
    </w:p>
    <w:p w14:paraId="2348C7D3" w14:textId="77777777" w:rsidR="00D93D59" w:rsidRPr="00E12F13" w:rsidRDefault="00000000">
      <w:pPr>
        <w:spacing w:after="160"/>
        <w:rPr>
          <w:sz w:val="24"/>
          <w:szCs w:val="24"/>
        </w:rPr>
      </w:pPr>
      <w:r w:rsidRPr="00E12F13">
        <w:rPr>
          <w:b/>
          <w:bCs/>
          <w:sz w:val="24"/>
          <w:szCs w:val="24"/>
        </w:rPr>
        <w:t xml:space="preserve">Justification: </w:t>
      </w:r>
    </w:p>
    <w:p w14:paraId="3A26A5F8" w14:textId="77777777" w:rsidR="00D93D59" w:rsidRPr="00E12F13" w:rsidRDefault="00000000" w:rsidP="00324C51">
      <w:pPr>
        <w:spacing w:after="160"/>
        <w:jc w:val="both"/>
        <w:rPr>
          <w:sz w:val="24"/>
          <w:szCs w:val="24"/>
        </w:rPr>
      </w:pPr>
      <w:r w:rsidRPr="00E12F13">
        <w:rPr>
          <w:sz w:val="24"/>
          <w:szCs w:val="24"/>
        </w:rPr>
        <w:t>Nigeria's security environment remained critical during the reporting week. The Northeast continued to record Boko Haram/ISWAP clashes and inter-factional fighting in Borno State, while the North-central (Middle Belt) states of Kaduna and Plateau saw renewed Fulani ethnic-militia raids, abductions and reprisal tension. The Northwest banditry crisis persisted with kidnappings for ransom, and a nationwide cholera outbreak compounded humanitarian pressure in the Northeast. No major de-escalation or peace breakthrough was recorded, though troops recorded some tactical successes against insurgents.</w:t>
      </w:r>
    </w:p>
    <w:p w14:paraId="77B9FD66" w14:textId="77777777" w:rsidR="00D93D59" w:rsidRPr="00324C51" w:rsidRDefault="00000000">
      <w:pPr>
        <w:pStyle w:val="Heading1"/>
        <w:spacing w:before="300" w:after="120"/>
        <w:rPr>
          <w:color w:val="auto"/>
          <w:sz w:val="24"/>
          <w:szCs w:val="24"/>
        </w:rPr>
      </w:pPr>
      <w:r w:rsidRPr="00324C51">
        <w:rPr>
          <w:b/>
          <w:bCs/>
          <w:color w:val="auto"/>
          <w:sz w:val="24"/>
          <w:szCs w:val="24"/>
        </w:rPr>
        <w:t>2. KEY PEACE AND CONFLICT DEVELOPMENTS</w:t>
      </w:r>
    </w:p>
    <w:p w14:paraId="353B17E2" w14:textId="77777777" w:rsidR="00D93D59" w:rsidRPr="00324C51" w:rsidRDefault="00000000">
      <w:pPr>
        <w:pStyle w:val="Heading2"/>
        <w:spacing w:before="200" w:after="100"/>
        <w:rPr>
          <w:color w:val="auto"/>
          <w:sz w:val="24"/>
          <w:szCs w:val="24"/>
        </w:rPr>
      </w:pPr>
      <w:r w:rsidRPr="00324C51">
        <w:rPr>
          <w:b/>
          <w:bCs/>
          <w:i/>
          <w:iCs/>
          <w:color w:val="auto"/>
          <w:sz w:val="24"/>
          <w:szCs w:val="24"/>
        </w:rPr>
        <w:t>Major Developments This Week</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00"/>
        <w:gridCol w:w="3626"/>
        <w:gridCol w:w="2100"/>
        <w:gridCol w:w="2000"/>
      </w:tblGrid>
      <w:tr w:rsidR="00D93D59" w:rsidRPr="00E12F13" w14:paraId="02F5AC48" w14:textId="77777777" w:rsidTr="00324C51">
        <w:trPr>
          <w:tblHeader/>
        </w:trPr>
        <w:tc>
          <w:tcPr>
            <w:tcW w:w="1300" w:type="dxa"/>
            <w:shd w:val="clear" w:color="auto" w:fill="auto"/>
            <w:tcMar>
              <w:top w:w="60" w:type="dxa"/>
              <w:left w:w="100" w:type="dxa"/>
              <w:bottom w:w="60" w:type="dxa"/>
              <w:right w:w="100" w:type="dxa"/>
            </w:tcMar>
            <w:vAlign w:val="center"/>
          </w:tcPr>
          <w:p w14:paraId="37100D3F" w14:textId="77777777" w:rsidR="00D93D59" w:rsidRPr="00E12F13" w:rsidRDefault="00000000">
            <w:pPr>
              <w:rPr>
                <w:sz w:val="24"/>
                <w:szCs w:val="24"/>
              </w:rPr>
            </w:pPr>
            <w:r w:rsidRPr="00E12F13">
              <w:rPr>
                <w:b/>
                <w:bCs/>
                <w:sz w:val="24"/>
                <w:szCs w:val="24"/>
              </w:rPr>
              <w:t>Date</w:t>
            </w:r>
          </w:p>
        </w:tc>
        <w:tc>
          <w:tcPr>
            <w:tcW w:w="3626" w:type="dxa"/>
            <w:shd w:val="clear" w:color="auto" w:fill="auto"/>
            <w:tcMar>
              <w:top w:w="60" w:type="dxa"/>
              <w:left w:w="100" w:type="dxa"/>
              <w:bottom w:w="60" w:type="dxa"/>
              <w:right w:w="100" w:type="dxa"/>
            </w:tcMar>
            <w:vAlign w:val="center"/>
          </w:tcPr>
          <w:p w14:paraId="7DD9030C" w14:textId="77777777" w:rsidR="00D93D59" w:rsidRPr="00E12F13" w:rsidRDefault="00000000">
            <w:pPr>
              <w:rPr>
                <w:sz w:val="24"/>
                <w:szCs w:val="24"/>
              </w:rPr>
            </w:pPr>
            <w:r w:rsidRPr="00E12F13">
              <w:rPr>
                <w:b/>
                <w:bCs/>
                <w:sz w:val="24"/>
                <w:szCs w:val="24"/>
              </w:rPr>
              <w:t>Event</w:t>
            </w:r>
          </w:p>
        </w:tc>
        <w:tc>
          <w:tcPr>
            <w:tcW w:w="2100" w:type="dxa"/>
            <w:shd w:val="clear" w:color="auto" w:fill="auto"/>
            <w:tcMar>
              <w:top w:w="60" w:type="dxa"/>
              <w:left w:w="100" w:type="dxa"/>
              <w:bottom w:w="60" w:type="dxa"/>
              <w:right w:w="100" w:type="dxa"/>
            </w:tcMar>
            <w:vAlign w:val="center"/>
          </w:tcPr>
          <w:p w14:paraId="0956E969" w14:textId="77777777" w:rsidR="00D93D59" w:rsidRPr="00E12F13" w:rsidRDefault="00000000">
            <w:pPr>
              <w:rPr>
                <w:sz w:val="24"/>
                <w:szCs w:val="24"/>
              </w:rPr>
            </w:pPr>
            <w:r w:rsidRPr="00E12F13">
              <w:rPr>
                <w:b/>
                <w:bCs/>
                <w:sz w:val="24"/>
                <w:szCs w:val="24"/>
              </w:rPr>
              <w:t>Location</w:t>
            </w:r>
          </w:p>
        </w:tc>
        <w:tc>
          <w:tcPr>
            <w:tcW w:w="2000" w:type="dxa"/>
            <w:shd w:val="clear" w:color="auto" w:fill="auto"/>
            <w:tcMar>
              <w:top w:w="60" w:type="dxa"/>
              <w:left w:w="100" w:type="dxa"/>
              <w:bottom w:w="60" w:type="dxa"/>
              <w:right w:w="100" w:type="dxa"/>
            </w:tcMar>
            <w:vAlign w:val="center"/>
          </w:tcPr>
          <w:p w14:paraId="664512F8" w14:textId="77777777" w:rsidR="00D93D59" w:rsidRPr="00E12F13" w:rsidRDefault="00000000">
            <w:pPr>
              <w:rPr>
                <w:sz w:val="24"/>
                <w:szCs w:val="24"/>
              </w:rPr>
            </w:pPr>
            <w:r w:rsidRPr="00E12F13">
              <w:rPr>
                <w:b/>
                <w:bCs/>
                <w:sz w:val="24"/>
                <w:szCs w:val="24"/>
              </w:rPr>
              <w:t>Source</w:t>
            </w:r>
          </w:p>
        </w:tc>
      </w:tr>
      <w:tr w:rsidR="00D93D59" w:rsidRPr="00E12F13" w14:paraId="5E96B4CF" w14:textId="77777777">
        <w:tc>
          <w:tcPr>
            <w:tcW w:w="1300" w:type="dxa"/>
            <w:tcMar>
              <w:top w:w="60" w:type="dxa"/>
              <w:left w:w="100" w:type="dxa"/>
              <w:bottom w:w="60" w:type="dxa"/>
              <w:right w:w="100" w:type="dxa"/>
            </w:tcMar>
            <w:vAlign w:val="center"/>
          </w:tcPr>
          <w:p w14:paraId="25DF071F" w14:textId="77777777" w:rsidR="00D93D59" w:rsidRPr="00E12F13" w:rsidRDefault="00000000">
            <w:pPr>
              <w:rPr>
                <w:sz w:val="24"/>
                <w:szCs w:val="24"/>
              </w:rPr>
            </w:pPr>
            <w:r w:rsidRPr="00E12F13">
              <w:rPr>
                <w:sz w:val="24"/>
                <w:szCs w:val="24"/>
              </w:rPr>
              <w:t>1 Sep 2026</w:t>
            </w:r>
          </w:p>
        </w:tc>
        <w:tc>
          <w:tcPr>
            <w:tcW w:w="3626" w:type="dxa"/>
            <w:tcMar>
              <w:top w:w="60" w:type="dxa"/>
              <w:left w:w="100" w:type="dxa"/>
              <w:bottom w:w="60" w:type="dxa"/>
              <w:right w:w="100" w:type="dxa"/>
            </w:tcMar>
            <w:vAlign w:val="center"/>
          </w:tcPr>
          <w:p w14:paraId="7820F63E" w14:textId="77777777" w:rsidR="00D93D59" w:rsidRPr="00E12F13" w:rsidRDefault="00000000">
            <w:pPr>
              <w:rPr>
                <w:sz w:val="24"/>
                <w:szCs w:val="24"/>
              </w:rPr>
            </w:pPr>
            <w:r w:rsidRPr="00E12F13">
              <w:rPr>
                <w:sz w:val="24"/>
                <w:szCs w:val="24"/>
              </w:rPr>
              <w:t xml:space="preserve">Suspected Fulani Ethnic Militia (FEM) gunmen invaded a farming household at Angwan Tsapta, Mararaban Kajuru, seizing six </w:t>
            </w:r>
            <w:r w:rsidRPr="00E12F13">
              <w:rPr>
                <w:sz w:val="24"/>
                <w:szCs w:val="24"/>
              </w:rPr>
              <w:lastRenderedPageBreak/>
              <w:t>residents and assaulting a mother and her children before releasing some captives in the bush</w:t>
            </w:r>
          </w:p>
        </w:tc>
        <w:tc>
          <w:tcPr>
            <w:tcW w:w="2100" w:type="dxa"/>
            <w:tcMar>
              <w:top w:w="60" w:type="dxa"/>
              <w:left w:w="100" w:type="dxa"/>
              <w:bottom w:w="60" w:type="dxa"/>
              <w:right w:w="100" w:type="dxa"/>
            </w:tcMar>
            <w:vAlign w:val="center"/>
          </w:tcPr>
          <w:p w14:paraId="2393B265" w14:textId="77777777" w:rsidR="00D93D59" w:rsidRPr="00E12F13" w:rsidRDefault="00000000">
            <w:pPr>
              <w:rPr>
                <w:sz w:val="24"/>
                <w:szCs w:val="24"/>
              </w:rPr>
            </w:pPr>
            <w:r w:rsidRPr="00E12F13">
              <w:rPr>
                <w:sz w:val="24"/>
                <w:szCs w:val="24"/>
              </w:rPr>
              <w:lastRenderedPageBreak/>
              <w:t>Kajuru LGA, Kaduna State</w:t>
            </w:r>
          </w:p>
        </w:tc>
        <w:tc>
          <w:tcPr>
            <w:tcW w:w="2000" w:type="dxa"/>
            <w:tcMar>
              <w:top w:w="60" w:type="dxa"/>
              <w:left w:w="100" w:type="dxa"/>
              <w:bottom w:w="60" w:type="dxa"/>
              <w:right w:w="100" w:type="dxa"/>
            </w:tcMar>
            <w:vAlign w:val="center"/>
          </w:tcPr>
          <w:p w14:paraId="742F888E" w14:textId="77777777" w:rsidR="00D93D59" w:rsidRPr="00E12F13" w:rsidRDefault="00000000">
            <w:pPr>
              <w:rPr>
                <w:sz w:val="24"/>
                <w:szCs w:val="24"/>
              </w:rPr>
            </w:pPr>
            <w:r w:rsidRPr="00E12F13">
              <w:rPr>
                <w:sz w:val="24"/>
                <w:szCs w:val="24"/>
              </w:rPr>
              <w:t>TruthNigeria</w:t>
            </w:r>
          </w:p>
        </w:tc>
      </w:tr>
      <w:tr w:rsidR="00D93D59" w:rsidRPr="00E12F13" w14:paraId="5D463C7B" w14:textId="77777777">
        <w:tc>
          <w:tcPr>
            <w:tcW w:w="1300" w:type="dxa"/>
            <w:tcMar>
              <w:top w:w="60" w:type="dxa"/>
              <w:left w:w="100" w:type="dxa"/>
              <w:bottom w:w="60" w:type="dxa"/>
              <w:right w:w="100" w:type="dxa"/>
            </w:tcMar>
            <w:vAlign w:val="center"/>
          </w:tcPr>
          <w:p w14:paraId="56A3418A" w14:textId="77777777" w:rsidR="00D93D59" w:rsidRPr="00E12F13" w:rsidRDefault="00000000">
            <w:pPr>
              <w:rPr>
                <w:sz w:val="24"/>
                <w:szCs w:val="24"/>
              </w:rPr>
            </w:pPr>
            <w:r w:rsidRPr="00E12F13">
              <w:rPr>
                <w:sz w:val="24"/>
                <w:szCs w:val="24"/>
              </w:rPr>
              <w:t>2–3 Sep 2026</w:t>
            </w:r>
          </w:p>
        </w:tc>
        <w:tc>
          <w:tcPr>
            <w:tcW w:w="3626" w:type="dxa"/>
            <w:tcMar>
              <w:top w:w="60" w:type="dxa"/>
              <w:left w:w="100" w:type="dxa"/>
              <w:bottom w:w="60" w:type="dxa"/>
              <w:right w:w="100" w:type="dxa"/>
            </w:tcMar>
            <w:vAlign w:val="center"/>
          </w:tcPr>
          <w:p w14:paraId="50162AE4" w14:textId="77777777" w:rsidR="00D93D59" w:rsidRPr="00E12F13" w:rsidRDefault="00000000">
            <w:pPr>
              <w:rPr>
                <w:sz w:val="24"/>
                <w:szCs w:val="24"/>
              </w:rPr>
            </w:pPr>
            <w:r w:rsidRPr="00E12F13">
              <w:rPr>
                <w:sz w:val="24"/>
                <w:szCs w:val="24"/>
              </w:rPr>
              <w:t>Boko Haram and ISWAP factions clashed with each other in the Sambisa Forest/Chingolo axis as both groups sought to expand territory and control of fighters</w:t>
            </w:r>
          </w:p>
        </w:tc>
        <w:tc>
          <w:tcPr>
            <w:tcW w:w="2100" w:type="dxa"/>
            <w:tcMar>
              <w:top w:w="60" w:type="dxa"/>
              <w:left w:w="100" w:type="dxa"/>
              <w:bottom w:w="60" w:type="dxa"/>
              <w:right w:w="100" w:type="dxa"/>
            </w:tcMar>
            <w:vAlign w:val="center"/>
          </w:tcPr>
          <w:p w14:paraId="7D784BE9" w14:textId="77777777" w:rsidR="00D93D59" w:rsidRPr="00E12F13" w:rsidRDefault="00000000">
            <w:pPr>
              <w:rPr>
                <w:sz w:val="24"/>
                <w:szCs w:val="24"/>
              </w:rPr>
            </w:pPr>
            <w:r w:rsidRPr="00E12F13">
              <w:rPr>
                <w:sz w:val="24"/>
                <w:szCs w:val="24"/>
              </w:rPr>
              <w:t>Bama LGA, Borno State</w:t>
            </w:r>
          </w:p>
        </w:tc>
        <w:tc>
          <w:tcPr>
            <w:tcW w:w="2000" w:type="dxa"/>
            <w:tcMar>
              <w:top w:w="60" w:type="dxa"/>
              <w:left w:w="100" w:type="dxa"/>
              <w:bottom w:w="60" w:type="dxa"/>
              <w:right w:w="100" w:type="dxa"/>
            </w:tcMar>
            <w:vAlign w:val="center"/>
          </w:tcPr>
          <w:p w14:paraId="0B0516BE" w14:textId="77777777" w:rsidR="00D93D59" w:rsidRPr="00E12F13" w:rsidRDefault="00000000">
            <w:pPr>
              <w:rPr>
                <w:sz w:val="24"/>
                <w:szCs w:val="24"/>
              </w:rPr>
            </w:pPr>
            <w:r w:rsidRPr="00E12F13">
              <w:rPr>
                <w:sz w:val="24"/>
                <w:szCs w:val="24"/>
              </w:rPr>
              <w:t>Vanguard News</w:t>
            </w:r>
          </w:p>
        </w:tc>
      </w:tr>
      <w:tr w:rsidR="00D93D59" w:rsidRPr="00E12F13" w14:paraId="0166070E" w14:textId="77777777">
        <w:tc>
          <w:tcPr>
            <w:tcW w:w="1300" w:type="dxa"/>
            <w:tcMar>
              <w:top w:w="60" w:type="dxa"/>
              <w:left w:w="100" w:type="dxa"/>
              <w:bottom w:w="60" w:type="dxa"/>
              <w:right w:w="100" w:type="dxa"/>
            </w:tcMar>
            <w:vAlign w:val="center"/>
          </w:tcPr>
          <w:p w14:paraId="6A8B2322" w14:textId="77777777" w:rsidR="00D93D59" w:rsidRPr="00E12F13" w:rsidRDefault="00000000">
            <w:pPr>
              <w:rPr>
                <w:sz w:val="24"/>
                <w:szCs w:val="24"/>
              </w:rPr>
            </w:pPr>
            <w:r w:rsidRPr="00E12F13">
              <w:rPr>
                <w:sz w:val="24"/>
                <w:szCs w:val="24"/>
              </w:rPr>
              <w:t>4 Sep 2026</w:t>
            </w:r>
          </w:p>
        </w:tc>
        <w:tc>
          <w:tcPr>
            <w:tcW w:w="3626" w:type="dxa"/>
            <w:tcMar>
              <w:top w:w="60" w:type="dxa"/>
              <w:left w:w="100" w:type="dxa"/>
              <w:bottom w:w="60" w:type="dxa"/>
              <w:right w:w="100" w:type="dxa"/>
            </w:tcMar>
            <w:vAlign w:val="center"/>
          </w:tcPr>
          <w:p w14:paraId="76CFB121" w14:textId="77777777" w:rsidR="00D93D59" w:rsidRPr="00E12F13" w:rsidRDefault="00000000">
            <w:pPr>
              <w:rPr>
                <w:sz w:val="24"/>
                <w:szCs w:val="24"/>
              </w:rPr>
            </w:pPr>
            <w:r w:rsidRPr="00E12F13">
              <w:rPr>
                <w:sz w:val="24"/>
                <w:szCs w:val="24"/>
              </w:rPr>
              <w:t>Boko Haram gunmen ambushed the campaign convoy of an APC governorship candidate along the Gubio-Kareto-Damasak highway; police said the attack was repelled</w:t>
            </w:r>
          </w:p>
        </w:tc>
        <w:tc>
          <w:tcPr>
            <w:tcW w:w="2100" w:type="dxa"/>
            <w:tcMar>
              <w:top w:w="60" w:type="dxa"/>
              <w:left w:w="100" w:type="dxa"/>
              <w:bottom w:w="60" w:type="dxa"/>
              <w:right w:w="100" w:type="dxa"/>
            </w:tcMar>
            <w:vAlign w:val="center"/>
          </w:tcPr>
          <w:p w14:paraId="18CB40C4" w14:textId="77777777" w:rsidR="00D93D59" w:rsidRPr="00E12F13" w:rsidRDefault="00000000">
            <w:pPr>
              <w:rPr>
                <w:sz w:val="24"/>
                <w:szCs w:val="24"/>
              </w:rPr>
            </w:pPr>
            <w:r w:rsidRPr="00E12F13">
              <w:rPr>
                <w:sz w:val="24"/>
                <w:szCs w:val="24"/>
              </w:rPr>
              <w:t>Kareto, Gubio LGA, Borno State</w:t>
            </w:r>
          </w:p>
        </w:tc>
        <w:tc>
          <w:tcPr>
            <w:tcW w:w="2000" w:type="dxa"/>
            <w:tcMar>
              <w:top w:w="60" w:type="dxa"/>
              <w:left w:w="100" w:type="dxa"/>
              <w:bottom w:w="60" w:type="dxa"/>
              <w:right w:w="100" w:type="dxa"/>
            </w:tcMar>
            <w:vAlign w:val="center"/>
          </w:tcPr>
          <w:p w14:paraId="488069C2" w14:textId="77777777" w:rsidR="00D93D59" w:rsidRPr="00E12F13" w:rsidRDefault="00000000">
            <w:pPr>
              <w:rPr>
                <w:sz w:val="24"/>
                <w:szCs w:val="24"/>
              </w:rPr>
            </w:pPr>
            <w:r w:rsidRPr="00E12F13">
              <w:rPr>
                <w:sz w:val="24"/>
                <w:szCs w:val="24"/>
              </w:rPr>
              <w:t>Vanguard News</w:t>
            </w:r>
          </w:p>
        </w:tc>
      </w:tr>
      <w:tr w:rsidR="00D93D59" w:rsidRPr="00E12F13" w14:paraId="1CFAF416" w14:textId="77777777">
        <w:tc>
          <w:tcPr>
            <w:tcW w:w="1300" w:type="dxa"/>
            <w:tcMar>
              <w:top w:w="60" w:type="dxa"/>
              <w:left w:w="100" w:type="dxa"/>
              <w:bottom w:w="60" w:type="dxa"/>
              <w:right w:w="100" w:type="dxa"/>
            </w:tcMar>
            <w:vAlign w:val="center"/>
          </w:tcPr>
          <w:p w14:paraId="422953D1" w14:textId="77777777" w:rsidR="00D93D59" w:rsidRPr="00E12F13" w:rsidRDefault="00000000">
            <w:pPr>
              <w:rPr>
                <w:sz w:val="24"/>
                <w:szCs w:val="24"/>
              </w:rPr>
            </w:pPr>
            <w:r w:rsidRPr="00E12F13">
              <w:rPr>
                <w:sz w:val="24"/>
                <w:szCs w:val="24"/>
              </w:rPr>
              <w:t>Ongoing (week of 31 Aug–4 Sep)</w:t>
            </w:r>
          </w:p>
        </w:tc>
        <w:tc>
          <w:tcPr>
            <w:tcW w:w="3626" w:type="dxa"/>
            <w:tcMar>
              <w:top w:w="60" w:type="dxa"/>
              <w:left w:w="100" w:type="dxa"/>
              <w:bottom w:w="60" w:type="dxa"/>
              <w:right w:w="100" w:type="dxa"/>
            </w:tcMar>
            <w:vAlign w:val="center"/>
          </w:tcPr>
          <w:p w14:paraId="46814774" w14:textId="77777777" w:rsidR="00D93D59" w:rsidRPr="00E12F13" w:rsidRDefault="00000000">
            <w:pPr>
              <w:rPr>
                <w:sz w:val="24"/>
                <w:szCs w:val="24"/>
              </w:rPr>
            </w:pPr>
            <w:r w:rsidRPr="00E12F13">
              <w:rPr>
                <w:sz w:val="24"/>
                <w:szCs w:val="24"/>
              </w:rPr>
              <w:t>Continued reports of banditry-linked kidnappings and communal reprisal tension in Kaduna and Plateau States, alongside troop de-escalation efforts after cattle-poisoning and reprisal incidents in Bassa LGA</w:t>
            </w:r>
          </w:p>
        </w:tc>
        <w:tc>
          <w:tcPr>
            <w:tcW w:w="2100" w:type="dxa"/>
            <w:tcMar>
              <w:top w:w="60" w:type="dxa"/>
              <w:left w:w="100" w:type="dxa"/>
              <w:bottom w:w="60" w:type="dxa"/>
              <w:right w:w="100" w:type="dxa"/>
            </w:tcMar>
            <w:vAlign w:val="center"/>
          </w:tcPr>
          <w:p w14:paraId="689EF9DD" w14:textId="77777777" w:rsidR="00D93D59" w:rsidRPr="00E12F13" w:rsidRDefault="00000000">
            <w:pPr>
              <w:rPr>
                <w:sz w:val="24"/>
                <w:szCs w:val="24"/>
              </w:rPr>
            </w:pPr>
            <w:r w:rsidRPr="00E12F13">
              <w:rPr>
                <w:sz w:val="24"/>
                <w:szCs w:val="24"/>
              </w:rPr>
              <w:t>Kaduna and Plateau States</w:t>
            </w:r>
          </w:p>
        </w:tc>
        <w:tc>
          <w:tcPr>
            <w:tcW w:w="2000" w:type="dxa"/>
            <w:tcMar>
              <w:top w:w="60" w:type="dxa"/>
              <w:left w:w="100" w:type="dxa"/>
              <w:bottom w:w="60" w:type="dxa"/>
              <w:right w:w="100" w:type="dxa"/>
            </w:tcMar>
            <w:vAlign w:val="center"/>
          </w:tcPr>
          <w:p w14:paraId="35E4937D" w14:textId="77777777" w:rsidR="00D93D59" w:rsidRPr="00E12F13" w:rsidRDefault="00000000">
            <w:pPr>
              <w:rPr>
                <w:sz w:val="24"/>
                <w:szCs w:val="24"/>
              </w:rPr>
            </w:pPr>
            <w:r w:rsidRPr="00E12F13">
              <w:rPr>
                <w:sz w:val="24"/>
                <w:szCs w:val="24"/>
              </w:rPr>
              <w:t>Zagazola Makama / local security sources</w:t>
            </w:r>
          </w:p>
        </w:tc>
      </w:tr>
    </w:tbl>
    <w:p w14:paraId="6272A304" w14:textId="77777777" w:rsidR="00D93D59" w:rsidRPr="00324C51" w:rsidRDefault="00000000">
      <w:pPr>
        <w:pStyle w:val="Heading1"/>
        <w:spacing w:before="300" w:after="120"/>
        <w:rPr>
          <w:color w:val="auto"/>
          <w:sz w:val="24"/>
          <w:szCs w:val="24"/>
        </w:rPr>
      </w:pPr>
      <w:r w:rsidRPr="00324C51">
        <w:rPr>
          <w:b/>
          <w:bCs/>
          <w:color w:val="auto"/>
          <w:sz w:val="24"/>
          <w:szCs w:val="24"/>
        </w:rPr>
        <w:t>3. ARMED CONFLICT AND SECURITY INCIDENTS</w:t>
      </w:r>
    </w:p>
    <w:p w14:paraId="62E4C50A" w14:textId="77777777" w:rsidR="00D93D59" w:rsidRPr="00324C51" w:rsidRDefault="00000000">
      <w:pPr>
        <w:pStyle w:val="Heading2"/>
        <w:spacing w:before="200" w:after="100"/>
        <w:rPr>
          <w:color w:val="auto"/>
          <w:sz w:val="24"/>
          <w:szCs w:val="24"/>
        </w:rPr>
      </w:pPr>
      <w:r w:rsidRPr="00324C51">
        <w:rPr>
          <w:b/>
          <w:bCs/>
          <w:i/>
          <w:iCs/>
          <w:color w:val="auto"/>
          <w:sz w:val="24"/>
          <w:szCs w:val="24"/>
        </w:rPr>
        <w:t>Boko Haram / ISWAP Activities (Northeast)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00"/>
        <w:gridCol w:w="3126"/>
        <w:gridCol w:w="1900"/>
        <w:gridCol w:w="2800"/>
      </w:tblGrid>
      <w:tr w:rsidR="00D93D59" w:rsidRPr="00E12F13" w14:paraId="753ED1D1" w14:textId="77777777" w:rsidTr="00324C51">
        <w:trPr>
          <w:tblHeader/>
        </w:trPr>
        <w:tc>
          <w:tcPr>
            <w:tcW w:w="1200" w:type="dxa"/>
            <w:shd w:val="clear" w:color="auto" w:fill="auto"/>
            <w:tcMar>
              <w:top w:w="60" w:type="dxa"/>
              <w:left w:w="100" w:type="dxa"/>
              <w:bottom w:w="60" w:type="dxa"/>
              <w:right w:w="100" w:type="dxa"/>
            </w:tcMar>
            <w:vAlign w:val="center"/>
          </w:tcPr>
          <w:p w14:paraId="7D6802BF" w14:textId="77777777" w:rsidR="00D93D59" w:rsidRPr="00E12F13" w:rsidRDefault="00000000">
            <w:pPr>
              <w:rPr>
                <w:sz w:val="24"/>
                <w:szCs w:val="24"/>
              </w:rPr>
            </w:pPr>
            <w:r w:rsidRPr="00E12F13">
              <w:rPr>
                <w:b/>
                <w:bCs/>
                <w:sz w:val="24"/>
                <w:szCs w:val="24"/>
              </w:rPr>
              <w:t>Date</w:t>
            </w:r>
          </w:p>
        </w:tc>
        <w:tc>
          <w:tcPr>
            <w:tcW w:w="3126" w:type="dxa"/>
            <w:shd w:val="clear" w:color="auto" w:fill="auto"/>
            <w:tcMar>
              <w:top w:w="60" w:type="dxa"/>
              <w:left w:w="100" w:type="dxa"/>
              <w:bottom w:w="60" w:type="dxa"/>
              <w:right w:w="100" w:type="dxa"/>
            </w:tcMar>
            <w:vAlign w:val="center"/>
          </w:tcPr>
          <w:p w14:paraId="1A3E4BBB" w14:textId="77777777" w:rsidR="00D93D59" w:rsidRPr="00E12F13" w:rsidRDefault="00000000">
            <w:pPr>
              <w:rPr>
                <w:sz w:val="24"/>
                <w:szCs w:val="24"/>
              </w:rPr>
            </w:pPr>
            <w:r w:rsidRPr="00E12F13">
              <w:rPr>
                <w:b/>
                <w:bCs/>
                <w:sz w:val="24"/>
                <w:szCs w:val="24"/>
              </w:rPr>
              <w:t>Incident</w:t>
            </w:r>
          </w:p>
        </w:tc>
        <w:tc>
          <w:tcPr>
            <w:tcW w:w="1900" w:type="dxa"/>
            <w:shd w:val="clear" w:color="auto" w:fill="auto"/>
            <w:tcMar>
              <w:top w:w="60" w:type="dxa"/>
              <w:left w:w="100" w:type="dxa"/>
              <w:bottom w:w="60" w:type="dxa"/>
              <w:right w:w="100" w:type="dxa"/>
            </w:tcMar>
            <w:vAlign w:val="center"/>
          </w:tcPr>
          <w:p w14:paraId="62EBFF9A" w14:textId="77777777" w:rsidR="00D93D59" w:rsidRPr="00E12F13" w:rsidRDefault="00000000">
            <w:pPr>
              <w:rPr>
                <w:sz w:val="24"/>
                <w:szCs w:val="24"/>
              </w:rPr>
            </w:pPr>
            <w:r w:rsidRPr="00E12F13">
              <w:rPr>
                <w:b/>
                <w:bCs/>
                <w:sz w:val="24"/>
                <w:szCs w:val="24"/>
              </w:rPr>
              <w:t>Location</w:t>
            </w:r>
          </w:p>
        </w:tc>
        <w:tc>
          <w:tcPr>
            <w:tcW w:w="2800" w:type="dxa"/>
            <w:shd w:val="clear" w:color="auto" w:fill="auto"/>
            <w:tcMar>
              <w:top w:w="60" w:type="dxa"/>
              <w:left w:w="100" w:type="dxa"/>
              <w:bottom w:w="60" w:type="dxa"/>
              <w:right w:w="100" w:type="dxa"/>
            </w:tcMar>
            <w:vAlign w:val="center"/>
          </w:tcPr>
          <w:p w14:paraId="12B99967" w14:textId="77777777" w:rsidR="00D93D59" w:rsidRPr="00E12F13" w:rsidRDefault="00000000">
            <w:pPr>
              <w:rPr>
                <w:sz w:val="24"/>
                <w:szCs w:val="24"/>
              </w:rPr>
            </w:pPr>
            <w:r w:rsidRPr="00E12F13">
              <w:rPr>
                <w:b/>
                <w:bCs/>
                <w:sz w:val="24"/>
                <w:szCs w:val="24"/>
              </w:rPr>
              <w:t>Impact</w:t>
            </w:r>
          </w:p>
        </w:tc>
      </w:tr>
      <w:tr w:rsidR="00D93D59" w:rsidRPr="00E12F13" w14:paraId="7454CDA2" w14:textId="77777777">
        <w:tc>
          <w:tcPr>
            <w:tcW w:w="1200" w:type="dxa"/>
            <w:tcMar>
              <w:top w:w="60" w:type="dxa"/>
              <w:left w:w="100" w:type="dxa"/>
              <w:bottom w:w="60" w:type="dxa"/>
              <w:right w:w="100" w:type="dxa"/>
            </w:tcMar>
            <w:vAlign w:val="center"/>
          </w:tcPr>
          <w:p w14:paraId="0604311F" w14:textId="77777777" w:rsidR="00D93D59" w:rsidRPr="00E12F13" w:rsidRDefault="00000000">
            <w:pPr>
              <w:rPr>
                <w:sz w:val="24"/>
                <w:szCs w:val="24"/>
              </w:rPr>
            </w:pPr>
            <w:r w:rsidRPr="00E12F13">
              <w:rPr>
                <w:sz w:val="24"/>
                <w:szCs w:val="24"/>
              </w:rPr>
              <w:t>2–3 Sep 2026</w:t>
            </w:r>
          </w:p>
        </w:tc>
        <w:tc>
          <w:tcPr>
            <w:tcW w:w="3126" w:type="dxa"/>
            <w:tcMar>
              <w:top w:w="60" w:type="dxa"/>
              <w:left w:w="100" w:type="dxa"/>
              <w:bottom w:w="60" w:type="dxa"/>
              <w:right w:w="100" w:type="dxa"/>
            </w:tcMar>
            <w:vAlign w:val="center"/>
          </w:tcPr>
          <w:p w14:paraId="69DD1ED8" w14:textId="77777777" w:rsidR="00D93D59" w:rsidRPr="00E12F13" w:rsidRDefault="00000000">
            <w:pPr>
              <w:rPr>
                <w:sz w:val="24"/>
                <w:szCs w:val="24"/>
              </w:rPr>
            </w:pPr>
            <w:r w:rsidRPr="00E12F13">
              <w:rPr>
                <w:sz w:val="24"/>
                <w:szCs w:val="24"/>
              </w:rPr>
              <w:t>Rival Boko Haram and ISWAP factions clashed over territorial control in Sambisa Forest; Nigerian security sources reported around 23 militants killed in the fighting</w:t>
            </w:r>
          </w:p>
        </w:tc>
        <w:tc>
          <w:tcPr>
            <w:tcW w:w="1900" w:type="dxa"/>
            <w:tcMar>
              <w:top w:w="60" w:type="dxa"/>
              <w:left w:w="100" w:type="dxa"/>
              <w:bottom w:w="60" w:type="dxa"/>
              <w:right w:w="100" w:type="dxa"/>
            </w:tcMar>
            <w:vAlign w:val="center"/>
          </w:tcPr>
          <w:p w14:paraId="62F5213A" w14:textId="77777777" w:rsidR="00D93D59" w:rsidRPr="00E12F13" w:rsidRDefault="00000000">
            <w:pPr>
              <w:rPr>
                <w:sz w:val="24"/>
                <w:szCs w:val="24"/>
              </w:rPr>
            </w:pPr>
            <w:r w:rsidRPr="00E12F13">
              <w:rPr>
                <w:sz w:val="24"/>
                <w:szCs w:val="24"/>
              </w:rPr>
              <w:t>Chingolo axis, Bama LGA, Borno State</w:t>
            </w:r>
          </w:p>
        </w:tc>
        <w:tc>
          <w:tcPr>
            <w:tcW w:w="2800" w:type="dxa"/>
            <w:tcMar>
              <w:top w:w="60" w:type="dxa"/>
              <w:left w:w="100" w:type="dxa"/>
              <w:bottom w:w="60" w:type="dxa"/>
              <w:right w:w="100" w:type="dxa"/>
            </w:tcMar>
            <w:vAlign w:val="center"/>
          </w:tcPr>
          <w:p w14:paraId="7108A953" w14:textId="77777777" w:rsidR="00D93D59" w:rsidRPr="00E12F13" w:rsidRDefault="00000000">
            <w:pPr>
              <w:rPr>
                <w:sz w:val="24"/>
                <w:szCs w:val="24"/>
              </w:rPr>
            </w:pPr>
            <w:r w:rsidRPr="00E12F13">
              <w:rPr>
                <w:sz w:val="24"/>
                <w:szCs w:val="24"/>
              </w:rPr>
              <w:t>Continued weakening of both factions through infighting; disrupted insurgent logistics</w:t>
            </w:r>
          </w:p>
        </w:tc>
      </w:tr>
      <w:tr w:rsidR="00D93D59" w:rsidRPr="00E12F13" w14:paraId="4BDC1CFB" w14:textId="77777777">
        <w:tc>
          <w:tcPr>
            <w:tcW w:w="1200" w:type="dxa"/>
            <w:tcMar>
              <w:top w:w="60" w:type="dxa"/>
              <w:left w:w="100" w:type="dxa"/>
              <w:bottom w:w="60" w:type="dxa"/>
              <w:right w:w="100" w:type="dxa"/>
            </w:tcMar>
            <w:vAlign w:val="center"/>
          </w:tcPr>
          <w:p w14:paraId="7461C30C" w14:textId="77777777" w:rsidR="00D93D59" w:rsidRPr="00E12F13" w:rsidRDefault="00000000">
            <w:pPr>
              <w:rPr>
                <w:sz w:val="24"/>
                <w:szCs w:val="24"/>
              </w:rPr>
            </w:pPr>
            <w:r w:rsidRPr="00E12F13">
              <w:rPr>
                <w:sz w:val="24"/>
                <w:szCs w:val="24"/>
              </w:rPr>
              <w:t>4 Sep 2026</w:t>
            </w:r>
          </w:p>
        </w:tc>
        <w:tc>
          <w:tcPr>
            <w:tcW w:w="3126" w:type="dxa"/>
            <w:tcMar>
              <w:top w:w="60" w:type="dxa"/>
              <w:left w:w="100" w:type="dxa"/>
              <w:bottom w:w="60" w:type="dxa"/>
              <w:right w:w="100" w:type="dxa"/>
            </w:tcMar>
            <w:vAlign w:val="center"/>
          </w:tcPr>
          <w:p w14:paraId="6584A5A8" w14:textId="77777777" w:rsidR="00D93D59" w:rsidRPr="00E12F13" w:rsidRDefault="00000000">
            <w:pPr>
              <w:rPr>
                <w:sz w:val="24"/>
                <w:szCs w:val="24"/>
              </w:rPr>
            </w:pPr>
            <w:r w:rsidRPr="00E12F13">
              <w:rPr>
                <w:sz w:val="24"/>
                <w:szCs w:val="24"/>
              </w:rPr>
              <w:t>Boko Haram fighters ambushed a state governorship candidate's convoy returning from a campaign visit; police repelled the attack</w:t>
            </w:r>
          </w:p>
        </w:tc>
        <w:tc>
          <w:tcPr>
            <w:tcW w:w="1900" w:type="dxa"/>
            <w:tcMar>
              <w:top w:w="60" w:type="dxa"/>
              <w:left w:w="100" w:type="dxa"/>
              <w:bottom w:w="60" w:type="dxa"/>
              <w:right w:w="100" w:type="dxa"/>
            </w:tcMar>
            <w:vAlign w:val="center"/>
          </w:tcPr>
          <w:p w14:paraId="2CD41971" w14:textId="77777777" w:rsidR="00D93D59" w:rsidRPr="00E12F13" w:rsidRDefault="00000000">
            <w:pPr>
              <w:rPr>
                <w:sz w:val="24"/>
                <w:szCs w:val="24"/>
              </w:rPr>
            </w:pPr>
            <w:r w:rsidRPr="00E12F13">
              <w:rPr>
                <w:sz w:val="24"/>
                <w:szCs w:val="24"/>
              </w:rPr>
              <w:t>Kareto, Gubio LGA, Borno State</w:t>
            </w:r>
          </w:p>
        </w:tc>
        <w:tc>
          <w:tcPr>
            <w:tcW w:w="2800" w:type="dxa"/>
            <w:tcMar>
              <w:top w:w="60" w:type="dxa"/>
              <w:left w:w="100" w:type="dxa"/>
              <w:bottom w:w="60" w:type="dxa"/>
              <w:right w:w="100" w:type="dxa"/>
            </w:tcMar>
            <w:vAlign w:val="center"/>
          </w:tcPr>
          <w:p w14:paraId="5FE0BDBE" w14:textId="77777777" w:rsidR="00D93D59" w:rsidRPr="00E12F13" w:rsidRDefault="00000000">
            <w:pPr>
              <w:rPr>
                <w:sz w:val="24"/>
                <w:szCs w:val="24"/>
              </w:rPr>
            </w:pPr>
            <w:r w:rsidRPr="00E12F13">
              <w:rPr>
                <w:sz w:val="24"/>
                <w:szCs w:val="24"/>
              </w:rPr>
              <w:t>No reported casualties; heightened concern over insurgent reach along the Gubio-Kareto-Damasak highway ahead of 2027 polls</w:t>
            </w:r>
          </w:p>
        </w:tc>
      </w:tr>
      <w:tr w:rsidR="00D93D59" w:rsidRPr="00E12F13" w14:paraId="72C5B0FD" w14:textId="77777777">
        <w:tc>
          <w:tcPr>
            <w:tcW w:w="1200" w:type="dxa"/>
            <w:tcMar>
              <w:top w:w="60" w:type="dxa"/>
              <w:left w:w="100" w:type="dxa"/>
              <w:bottom w:w="60" w:type="dxa"/>
              <w:right w:w="100" w:type="dxa"/>
            </w:tcMar>
            <w:vAlign w:val="center"/>
          </w:tcPr>
          <w:p w14:paraId="5650A5CB" w14:textId="77777777" w:rsidR="00D93D59" w:rsidRPr="00E12F13" w:rsidRDefault="00000000">
            <w:pPr>
              <w:rPr>
                <w:sz w:val="24"/>
                <w:szCs w:val="24"/>
              </w:rPr>
            </w:pPr>
            <w:r w:rsidRPr="00E12F13">
              <w:rPr>
                <w:sz w:val="24"/>
                <w:szCs w:val="24"/>
              </w:rPr>
              <w:t>7 Sep 2026 (reported just after window)</w:t>
            </w:r>
          </w:p>
        </w:tc>
        <w:tc>
          <w:tcPr>
            <w:tcW w:w="3126" w:type="dxa"/>
            <w:tcMar>
              <w:top w:w="60" w:type="dxa"/>
              <w:left w:w="100" w:type="dxa"/>
              <w:bottom w:w="60" w:type="dxa"/>
              <w:right w:w="100" w:type="dxa"/>
            </w:tcMar>
            <w:vAlign w:val="center"/>
          </w:tcPr>
          <w:p w14:paraId="6EF54A10" w14:textId="77777777" w:rsidR="00D93D59" w:rsidRPr="00E12F13" w:rsidRDefault="00000000">
            <w:pPr>
              <w:rPr>
                <w:sz w:val="24"/>
                <w:szCs w:val="24"/>
              </w:rPr>
            </w:pPr>
            <w:r w:rsidRPr="00E12F13">
              <w:rPr>
                <w:sz w:val="24"/>
                <w:szCs w:val="24"/>
              </w:rPr>
              <w:t>Suspected ISWAP fighters attacked an Operation HADIN KAI military position; troops repelled the assault</w:t>
            </w:r>
          </w:p>
        </w:tc>
        <w:tc>
          <w:tcPr>
            <w:tcW w:w="1900" w:type="dxa"/>
            <w:tcMar>
              <w:top w:w="60" w:type="dxa"/>
              <w:left w:w="100" w:type="dxa"/>
              <w:bottom w:w="60" w:type="dxa"/>
              <w:right w:w="100" w:type="dxa"/>
            </w:tcMar>
            <w:vAlign w:val="center"/>
          </w:tcPr>
          <w:p w14:paraId="5327488A" w14:textId="77777777" w:rsidR="00D93D59" w:rsidRPr="00E12F13" w:rsidRDefault="00000000">
            <w:pPr>
              <w:rPr>
                <w:sz w:val="24"/>
                <w:szCs w:val="24"/>
              </w:rPr>
            </w:pPr>
            <w:r w:rsidRPr="00E12F13">
              <w:rPr>
                <w:sz w:val="24"/>
                <w:szCs w:val="24"/>
              </w:rPr>
              <w:t>Pulka, Gwoza LGA, Borno State</w:t>
            </w:r>
          </w:p>
        </w:tc>
        <w:tc>
          <w:tcPr>
            <w:tcW w:w="2800" w:type="dxa"/>
            <w:tcMar>
              <w:top w:w="60" w:type="dxa"/>
              <w:left w:w="100" w:type="dxa"/>
              <w:bottom w:w="60" w:type="dxa"/>
              <w:right w:w="100" w:type="dxa"/>
            </w:tcMar>
            <w:vAlign w:val="center"/>
          </w:tcPr>
          <w:p w14:paraId="2516B25F" w14:textId="77777777" w:rsidR="00D93D59" w:rsidRPr="00E12F13" w:rsidRDefault="00000000">
            <w:pPr>
              <w:rPr>
                <w:sz w:val="24"/>
                <w:szCs w:val="24"/>
              </w:rPr>
            </w:pPr>
            <w:r w:rsidRPr="00E12F13">
              <w:rPr>
                <w:sz w:val="24"/>
                <w:szCs w:val="24"/>
              </w:rPr>
              <w:t>No breach of position; arms and ammunition recovered by troops</w:t>
            </w:r>
          </w:p>
        </w:tc>
      </w:tr>
    </w:tbl>
    <w:p w14:paraId="2523C8E2" w14:textId="77777777" w:rsidR="00D93D59" w:rsidRPr="00E12F13" w:rsidRDefault="00D93D59">
      <w:pPr>
        <w:spacing w:after="80"/>
        <w:rPr>
          <w:sz w:val="24"/>
          <w:szCs w:val="24"/>
        </w:rPr>
      </w:pPr>
    </w:p>
    <w:p w14:paraId="68DE3A06" w14:textId="77777777" w:rsidR="00D93D59" w:rsidRPr="00324C51" w:rsidRDefault="00000000">
      <w:pPr>
        <w:pStyle w:val="Heading2"/>
        <w:spacing w:before="200" w:after="100"/>
        <w:rPr>
          <w:color w:val="auto"/>
          <w:sz w:val="24"/>
          <w:szCs w:val="24"/>
        </w:rPr>
      </w:pPr>
      <w:r w:rsidRPr="00324C51">
        <w:rPr>
          <w:b/>
          <w:bCs/>
          <w:i/>
          <w:iCs/>
          <w:color w:val="auto"/>
          <w:sz w:val="24"/>
          <w:szCs w:val="24"/>
        </w:rPr>
        <w:lastRenderedPageBreak/>
        <w:t>Bandits, Fulani Ethnic Militias (FEM) and IPOB-linked Gunmen (Northwest / Middle Belt / Southeast)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00"/>
        <w:gridCol w:w="3126"/>
        <w:gridCol w:w="1900"/>
        <w:gridCol w:w="2800"/>
      </w:tblGrid>
      <w:tr w:rsidR="00D93D59" w:rsidRPr="00E12F13" w14:paraId="0E5D848A" w14:textId="77777777" w:rsidTr="009D72B1">
        <w:trPr>
          <w:tblHeader/>
        </w:trPr>
        <w:tc>
          <w:tcPr>
            <w:tcW w:w="1200" w:type="dxa"/>
            <w:shd w:val="clear" w:color="auto" w:fill="auto"/>
            <w:tcMar>
              <w:top w:w="60" w:type="dxa"/>
              <w:left w:w="100" w:type="dxa"/>
              <w:bottom w:w="60" w:type="dxa"/>
              <w:right w:w="100" w:type="dxa"/>
            </w:tcMar>
            <w:vAlign w:val="center"/>
          </w:tcPr>
          <w:p w14:paraId="3064F3AA" w14:textId="77777777" w:rsidR="00D93D59" w:rsidRPr="00E12F13" w:rsidRDefault="00000000">
            <w:pPr>
              <w:rPr>
                <w:sz w:val="24"/>
                <w:szCs w:val="24"/>
              </w:rPr>
            </w:pPr>
            <w:r w:rsidRPr="00E12F13">
              <w:rPr>
                <w:b/>
                <w:bCs/>
                <w:sz w:val="24"/>
                <w:szCs w:val="24"/>
              </w:rPr>
              <w:t>Date</w:t>
            </w:r>
          </w:p>
        </w:tc>
        <w:tc>
          <w:tcPr>
            <w:tcW w:w="3126" w:type="dxa"/>
            <w:shd w:val="clear" w:color="auto" w:fill="auto"/>
            <w:tcMar>
              <w:top w:w="60" w:type="dxa"/>
              <w:left w:w="100" w:type="dxa"/>
              <w:bottom w:w="60" w:type="dxa"/>
              <w:right w:w="100" w:type="dxa"/>
            </w:tcMar>
            <w:vAlign w:val="center"/>
          </w:tcPr>
          <w:p w14:paraId="2BE4816C" w14:textId="77777777" w:rsidR="00D93D59" w:rsidRPr="00E12F13" w:rsidRDefault="00000000">
            <w:pPr>
              <w:rPr>
                <w:sz w:val="24"/>
                <w:szCs w:val="24"/>
              </w:rPr>
            </w:pPr>
            <w:r w:rsidRPr="00E12F13">
              <w:rPr>
                <w:b/>
                <w:bCs/>
                <w:sz w:val="24"/>
                <w:szCs w:val="24"/>
              </w:rPr>
              <w:t>Incident</w:t>
            </w:r>
          </w:p>
        </w:tc>
        <w:tc>
          <w:tcPr>
            <w:tcW w:w="1900" w:type="dxa"/>
            <w:shd w:val="clear" w:color="auto" w:fill="auto"/>
            <w:tcMar>
              <w:top w:w="60" w:type="dxa"/>
              <w:left w:w="100" w:type="dxa"/>
              <w:bottom w:w="60" w:type="dxa"/>
              <w:right w:w="100" w:type="dxa"/>
            </w:tcMar>
            <w:vAlign w:val="center"/>
          </w:tcPr>
          <w:p w14:paraId="7845DCB4" w14:textId="77777777" w:rsidR="00D93D59" w:rsidRPr="00E12F13" w:rsidRDefault="00000000">
            <w:pPr>
              <w:rPr>
                <w:sz w:val="24"/>
                <w:szCs w:val="24"/>
              </w:rPr>
            </w:pPr>
            <w:r w:rsidRPr="00E12F13">
              <w:rPr>
                <w:b/>
                <w:bCs/>
                <w:sz w:val="24"/>
                <w:szCs w:val="24"/>
              </w:rPr>
              <w:t>Location</w:t>
            </w:r>
          </w:p>
        </w:tc>
        <w:tc>
          <w:tcPr>
            <w:tcW w:w="2800" w:type="dxa"/>
            <w:shd w:val="clear" w:color="auto" w:fill="auto"/>
            <w:tcMar>
              <w:top w:w="60" w:type="dxa"/>
              <w:left w:w="100" w:type="dxa"/>
              <w:bottom w:w="60" w:type="dxa"/>
              <w:right w:w="100" w:type="dxa"/>
            </w:tcMar>
            <w:vAlign w:val="center"/>
          </w:tcPr>
          <w:p w14:paraId="2B30E8BE" w14:textId="77777777" w:rsidR="00D93D59" w:rsidRPr="00E12F13" w:rsidRDefault="00000000">
            <w:pPr>
              <w:rPr>
                <w:sz w:val="24"/>
                <w:szCs w:val="24"/>
              </w:rPr>
            </w:pPr>
            <w:r w:rsidRPr="00E12F13">
              <w:rPr>
                <w:b/>
                <w:bCs/>
                <w:sz w:val="24"/>
                <w:szCs w:val="24"/>
              </w:rPr>
              <w:t>Impact</w:t>
            </w:r>
          </w:p>
        </w:tc>
      </w:tr>
      <w:tr w:rsidR="00D93D59" w:rsidRPr="00E12F13" w14:paraId="7FEABD7B" w14:textId="77777777">
        <w:tc>
          <w:tcPr>
            <w:tcW w:w="1200" w:type="dxa"/>
            <w:tcMar>
              <w:top w:w="60" w:type="dxa"/>
              <w:left w:w="100" w:type="dxa"/>
              <w:bottom w:w="60" w:type="dxa"/>
              <w:right w:w="100" w:type="dxa"/>
            </w:tcMar>
            <w:vAlign w:val="center"/>
          </w:tcPr>
          <w:p w14:paraId="34B2487F" w14:textId="77777777" w:rsidR="00D93D59" w:rsidRPr="00E12F13" w:rsidRDefault="00000000">
            <w:pPr>
              <w:rPr>
                <w:sz w:val="24"/>
                <w:szCs w:val="24"/>
              </w:rPr>
            </w:pPr>
            <w:r w:rsidRPr="00E12F13">
              <w:rPr>
                <w:sz w:val="24"/>
                <w:szCs w:val="24"/>
              </w:rPr>
              <w:t>1 Sep 2026</w:t>
            </w:r>
          </w:p>
        </w:tc>
        <w:tc>
          <w:tcPr>
            <w:tcW w:w="3126" w:type="dxa"/>
            <w:tcMar>
              <w:top w:w="60" w:type="dxa"/>
              <w:left w:w="100" w:type="dxa"/>
              <w:bottom w:w="60" w:type="dxa"/>
              <w:right w:w="100" w:type="dxa"/>
            </w:tcMar>
            <w:vAlign w:val="center"/>
          </w:tcPr>
          <w:p w14:paraId="369409FA" w14:textId="77777777" w:rsidR="00D93D59" w:rsidRPr="00E12F13" w:rsidRDefault="00000000">
            <w:pPr>
              <w:rPr>
                <w:sz w:val="24"/>
                <w:szCs w:val="24"/>
              </w:rPr>
            </w:pPr>
            <w:r w:rsidRPr="00E12F13">
              <w:rPr>
                <w:sz w:val="24"/>
                <w:szCs w:val="24"/>
              </w:rPr>
              <w:t>Armed Fulani Ethnic Militia (FEM) members raided a farming household, seizing six people including children and beating and abandoning a mother in the bush</w:t>
            </w:r>
          </w:p>
        </w:tc>
        <w:tc>
          <w:tcPr>
            <w:tcW w:w="1900" w:type="dxa"/>
            <w:tcMar>
              <w:top w:w="60" w:type="dxa"/>
              <w:left w:w="100" w:type="dxa"/>
              <w:bottom w:w="60" w:type="dxa"/>
              <w:right w:w="100" w:type="dxa"/>
            </w:tcMar>
            <w:vAlign w:val="center"/>
          </w:tcPr>
          <w:p w14:paraId="684F8D7D" w14:textId="77777777" w:rsidR="00D93D59" w:rsidRPr="00E12F13" w:rsidRDefault="00000000">
            <w:pPr>
              <w:rPr>
                <w:sz w:val="24"/>
                <w:szCs w:val="24"/>
              </w:rPr>
            </w:pPr>
            <w:r w:rsidRPr="00E12F13">
              <w:rPr>
                <w:sz w:val="24"/>
                <w:szCs w:val="24"/>
              </w:rPr>
              <w:t>Angwan Tsapta, Kajuru LGA, Kaduna State</w:t>
            </w:r>
          </w:p>
        </w:tc>
        <w:tc>
          <w:tcPr>
            <w:tcW w:w="2800" w:type="dxa"/>
            <w:tcMar>
              <w:top w:w="60" w:type="dxa"/>
              <w:left w:w="100" w:type="dxa"/>
              <w:bottom w:w="60" w:type="dxa"/>
              <w:right w:w="100" w:type="dxa"/>
            </w:tcMar>
            <w:vAlign w:val="center"/>
          </w:tcPr>
          <w:p w14:paraId="4EF3F42A" w14:textId="4EC4E9C5" w:rsidR="00D93D59" w:rsidRPr="00E12F13" w:rsidRDefault="00000000">
            <w:pPr>
              <w:rPr>
                <w:sz w:val="24"/>
                <w:szCs w:val="24"/>
              </w:rPr>
            </w:pPr>
            <w:r w:rsidRPr="00E12F13">
              <w:rPr>
                <w:sz w:val="24"/>
                <w:szCs w:val="24"/>
              </w:rPr>
              <w:t>One woman injured and released</w:t>
            </w:r>
            <w:r w:rsidR="009D72B1">
              <w:rPr>
                <w:sz w:val="24"/>
                <w:szCs w:val="24"/>
              </w:rPr>
              <w:t>,</w:t>
            </w:r>
            <w:r w:rsidRPr="00E12F13">
              <w:rPr>
                <w:sz w:val="24"/>
                <w:szCs w:val="24"/>
              </w:rPr>
              <w:t xml:space="preserve"> two children remained in captivity as of reporting</w:t>
            </w:r>
            <w:r w:rsidR="009D72B1">
              <w:rPr>
                <w:sz w:val="24"/>
                <w:szCs w:val="24"/>
              </w:rPr>
              <w:t>,</w:t>
            </w:r>
            <w:r w:rsidRPr="00E12F13">
              <w:rPr>
                <w:sz w:val="24"/>
                <w:szCs w:val="24"/>
              </w:rPr>
              <w:t xml:space="preserve"> deepened fear among Middle Belt farming communities</w:t>
            </w:r>
          </w:p>
        </w:tc>
      </w:tr>
      <w:tr w:rsidR="00D93D59" w:rsidRPr="00E12F13" w14:paraId="590CB4BE" w14:textId="77777777">
        <w:tc>
          <w:tcPr>
            <w:tcW w:w="1200" w:type="dxa"/>
            <w:tcMar>
              <w:top w:w="60" w:type="dxa"/>
              <w:left w:w="100" w:type="dxa"/>
              <w:bottom w:w="60" w:type="dxa"/>
              <w:right w:w="100" w:type="dxa"/>
            </w:tcMar>
            <w:vAlign w:val="center"/>
          </w:tcPr>
          <w:p w14:paraId="6B7409CC" w14:textId="77777777" w:rsidR="00D93D59" w:rsidRPr="00E12F13" w:rsidRDefault="00000000">
            <w:pPr>
              <w:rPr>
                <w:sz w:val="24"/>
                <w:szCs w:val="24"/>
              </w:rPr>
            </w:pPr>
            <w:r w:rsidRPr="00E12F13">
              <w:rPr>
                <w:sz w:val="24"/>
                <w:szCs w:val="24"/>
              </w:rPr>
              <w:t>Late Aug–early Sep 2026</w:t>
            </w:r>
          </w:p>
        </w:tc>
        <w:tc>
          <w:tcPr>
            <w:tcW w:w="3126" w:type="dxa"/>
            <w:tcMar>
              <w:top w:w="60" w:type="dxa"/>
              <w:left w:w="100" w:type="dxa"/>
              <w:bottom w:w="60" w:type="dxa"/>
              <w:right w:w="100" w:type="dxa"/>
            </w:tcMar>
            <w:vAlign w:val="center"/>
          </w:tcPr>
          <w:p w14:paraId="5DA8C986" w14:textId="77777777" w:rsidR="00D93D59" w:rsidRPr="00E12F13" w:rsidRDefault="00000000">
            <w:pPr>
              <w:rPr>
                <w:sz w:val="24"/>
                <w:szCs w:val="24"/>
              </w:rPr>
            </w:pPr>
            <w:r w:rsidRPr="00E12F13">
              <w:rPr>
                <w:sz w:val="24"/>
                <w:szCs w:val="24"/>
              </w:rPr>
              <w:t>Continuing threat period (28 Aug–5 Sep) flagged by local monitors citing reports of armed Fulani ethnic militia mobilisation</w:t>
            </w:r>
          </w:p>
        </w:tc>
        <w:tc>
          <w:tcPr>
            <w:tcW w:w="1900" w:type="dxa"/>
            <w:tcMar>
              <w:top w:w="60" w:type="dxa"/>
              <w:left w:w="100" w:type="dxa"/>
              <w:bottom w:w="60" w:type="dxa"/>
              <w:right w:w="100" w:type="dxa"/>
            </w:tcMar>
            <w:vAlign w:val="center"/>
          </w:tcPr>
          <w:p w14:paraId="2F48019B" w14:textId="77777777" w:rsidR="00D93D59" w:rsidRPr="00E12F13" w:rsidRDefault="00000000">
            <w:pPr>
              <w:rPr>
                <w:sz w:val="24"/>
                <w:szCs w:val="24"/>
              </w:rPr>
            </w:pPr>
            <w:r w:rsidRPr="00E12F13">
              <w:rPr>
                <w:sz w:val="24"/>
                <w:szCs w:val="24"/>
              </w:rPr>
              <w:t>Kaduna and Plateau States</w:t>
            </w:r>
          </w:p>
        </w:tc>
        <w:tc>
          <w:tcPr>
            <w:tcW w:w="2800" w:type="dxa"/>
            <w:tcMar>
              <w:top w:w="60" w:type="dxa"/>
              <w:left w:w="100" w:type="dxa"/>
              <w:bottom w:w="60" w:type="dxa"/>
              <w:right w:w="100" w:type="dxa"/>
            </w:tcMar>
            <w:vAlign w:val="center"/>
          </w:tcPr>
          <w:p w14:paraId="78726EAC" w14:textId="1E0730F6" w:rsidR="00D93D59" w:rsidRPr="00E12F13" w:rsidRDefault="00000000">
            <w:pPr>
              <w:rPr>
                <w:sz w:val="24"/>
                <w:szCs w:val="24"/>
              </w:rPr>
            </w:pPr>
            <w:r w:rsidRPr="00E12F13">
              <w:rPr>
                <w:sz w:val="24"/>
                <w:szCs w:val="24"/>
              </w:rPr>
              <w:t>Heightened alert level</w:t>
            </w:r>
            <w:r w:rsidR="009D72B1">
              <w:rPr>
                <w:sz w:val="24"/>
                <w:szCs w:val="24"/>
              </w:rPr>
              <w:t xml:space="preserve">, </w:t>
            </w:r>
            <w:r w:rsidRPr="00E12F13">
              <w:rPr>
                <w:sz w:val="24"/>
                <w:szCs w:val="24"/>
              </w:rPr>
              <w:t>displacement risk in threatened settlements</w:t>
            </w:r>
          </w:p>
        </w:tc>
      </w:tr>
      <w:tr w:rsidR="00D93D59" w:rsidRPr="00E12F13" w14:paraId="24A1073B" w14:textId="77777777">
        <w:tc>
          <w:tcPr>
            <w:tcW w:w="1200" w:type="dxa"/>
            <w:tcMar>
              <w:top w:w="60" w:type="dxa"/>
              <w:left w:w="100" w:type="dxa"/>
              <w:bottom w:w="60" w:type="dxa"/>
              <w:right w:w="100" w:type="dxa"/>
            </w:tcMar>
            <w:vAlign w:val="center"/>
          </w:tcPr>
          <w:p w14:paraId="577ECB64" w14:textId="77777777" w:rsidR="00D93D59" w:rsidRPr="00E12F13" w:rsidRDefault="00000000">
            <w:pPr>
              <w:rPr>
                <w:sz w:val="24"/>
                <w:szCs w:val="24"/>
              </w:rPr>
            </w:pPr>
            <w:r w:rsidRPr="00E12F13">
              <w:rPr>
                <w:sz w:val="24"/>
                <w:szCs w:val="24"/>
              </w:rPr>
              <w:t>24 Aug–early Sep 2026 (carry-over tension)</w:t>
            </w:r>
          </w:p>
        </w:tc>
        <w:tc>
          <w:tcPr>
            <w:tcW w:w="3126" w:type="dxa"/>
            <w:tcMar>
              <w:top w:w="60" w:type="dxa"/>
              <w:left w:w="100" w:type="dxa"/>
              <w:bottom w:w="60" w:type="dxa"/>
              <w:right w:w="100" w:type="dxa"/>
            </w:tcMar>
            <w:vAlign w:val="center"/>
          </w:tcPr>
          <w:p w14:paraId="364DAA86" w14:textId="77777777" w:rsidR="00D93D59" w:rsidRPr="00E12F13" w:rsidRDefault="00000000">
            <w:pPr>
              <w:rPr>
                <w:sz w:val="24"/>
                <w:szCs w:val="24"/>
              </w:rPr>
            </w:pPr>
            <w:r w:rsidRPr="00E12F13">
              <w:rPr>
                <w:sz w:val="24"/>
                <w:szCs w:val="24"/>
              </w:rPr>
              <w:t>Troops mediated tension after alleged cattle poisoning and reprisal attacks between youth groups and herders</w:t>
            </w:r>
          </w:p>
        </w:tc>
        <w:tc>
          <w:tcPr>
            <w:tcW w:w="1900" w:type="dxa"/>
            <w:tcMar>
              <w:top w:w="60" w:type="dxa"/>
              <w:left w:w="100" w:type="dxa"/>
              <w:bottom w:w="60" w:type="dxa"/>
              <w:right w:w="100" w:type="dxa"/>
            </w:tcMar>
            <w:vAlign w:val="center"/>
          </w:tcPr>
          <w:p w14:paraId="5C939F6F" w14:textId="77777777" w:rsidR="00D93D59" w:rsidRPr="00E12F13" w:rsidRDefault="00000000">
            <w:pPr>
              <w:rPr>
                <w:sz w:val="24"/>
                <w:szCs w:val="24"/>
              </w:rPr>
            </w:pPr>
            <w:r w:rsidRPr="00E12F13">
              <w:rPr>
                <w:sz w:val="24"/>
                <w:szCs w:val="24"/>
              </w:rPr>
              <w:t>Bassa LGA, Plateau State</w:t>
            </w:r>
          </w:p>
        </w:tc>
        <w:tc>
          <w:tcPr>
            <w:tcW w:w="2800" w:type="dxa"/>
            <w:tcMar>
              <w:top w:w="60" w:type="dxa"/>
              <w:left w:w="100" w:type="dxa"/>
              <w:bottom w:w="60" w:type="dxa"/>
              <w:right w:w="100" w:type="dxa"/>
            </w:tcMar>
            <w:vAlign w:val="center"/>
          </w:tcPr>
          <w:p w14:paraId="26584D7A" w14:textId="0D074916" w:rsidR="00D93D59" w:rsidRPr="00E12F13" w:rsidRDefault="00000000">
            <w:pPr>
              <w:rPr>
                <w:sz w:val="24"/>
                <w:szCs w:val="24"/>
              </w:rPr>
            </w:pPr>
            <w:r w:rsidRPr="00E12F13">
              <w:rPr>
                <w:sz w:val="24"/>
                <w:szCs w:val="24"/>
              </w:rPr>
              <w:t>De-escalation meeting convened</w:t>
            </w:r>
            <w:r w:rsidR="009D72B1">
              <w:rPr>
                <w:sz w:val="24"/>
                <w:szCs w:val="24"/>
              </w:rPr>
              <w:t>,</w:t>
            </w:r>
            <w:r w:rsidRPr="00E12F13">
              <w:rPr>
                <w:sz w:val="24"/>
                <w:szCs w:val="24"/>
              </w:rPr>
              <w:t xml:space="preserve"> no fatalities reported in the reporting week</w:t>
            </w:r>
          </w:p>
        </w:tc>
      </w:tr>
    </w:tbl>
    <w:p w14:paraId="509F27F7" w14:textId="77777777" w:rsidR="00D93D59" w:rsidRPr="00E12F13" w:rsidRDefault="00D93D59">
      <w:pPr>
        <w:spacing w:after="80"/>
        <w:rPr>
          <w:sz w:val="24"/>
          <w:szCs w:val="24"/>
        </w:rPr>
      </w:pPr>
    </w:p>
    <w:p w14:paraId="04CD1E27" w14:textId="77777777" w:rsidR="00D93D59" w:rsidRPr="009D72B1" w:rsidRDefault="00000000">
      <w:pPr>
        <w:pStyle w:val="Heading2"/>
        <w:spacing w:before="200" w:after="100"/>
        <w:rPr>
          <w:color w:val="auto"/>
          <w:sz w:val="24"/>
          <w:szCs w:val="24"/>
        </w:rPr>
      </w:pPr>
      <w:r w:rsidRPr="009D72B1">
        <w:rPr>
          <w:b/>
          <w:bCs/>
          <w:i/>
          <w:iCs/>
          <w:color w:val="auto"/>
          <w:sz w:val="24"/>
          <w:szCs w:val="24"/>
        </w:rPr>
        <w:t>Violent Incidents Recorded</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26"/>
        <w:gridCol w:w="4000"/>
      </w:tblGrid>
      <w:tr w:rsidR="00D93D59" w:rsidRPr="00E12F13" w14:paraId="3B10B0D9" w14:textId="77777777" w:rsidTr="009D72B1">
        <w:trPr>
          <w:tblHeader/>
        </w:trPr>
        <w:tc>
          <w:tcPr>
            <w:tcW w:w="5026" w:type="dxa"/>
            <w:shd w:val="clear" w:color="auto" w:fill="auto"/>
            <w:tcMar>
              <w:top w:w="60" w:type="dxa"/>
              <w:left w:w="100" w:type="dxa"/>
              <w:bottom w:w="60" w:type="dxa"/>
              <w:right w:w="100" w:type="dxa"/>
            </w:tcMar>
            <w:vAlign w:val="center"/>
          </w:tcPr>
          <w:p w14:paraId="4C0A7577" w14:textId="77777777" w:rsidR="00D93D59" w:rsidRPr="00E12F13" w:rsidRDefault="00000000">
            <w:pPr>
              <w:rPr>
                <w:sz w:val="24"/>
                <w:szCs w:val="24"/>
              </w:rPr>
            </w:pPr>
            <w:r w:rsidRPr="00E12F13">
              <w:rPr>
                <w:b/>
                <w:bCs/>
                <w:sz w:val="24"/>
                <w:szCs w:val="24"/>
              </w:rPr>
              <w:t>Type of Incident</w:t>
            </w:r>
          </w:p>
        </w:tc>
        <w:tc>
          <w:tcPr>
            <w:tcW w:w="4000" w:type="dxa"/>
            <w:shd w:val="clear" w:color="auto" w:fill="auto"/>
            <w:tcMar>
              <w:top w:w="60" w:type="dxa"/>
              <w:left w:w="100" w:type="dxa"/>
              <w:bottom w:w="60" w:type="dxa"/>
              <w:right w:w="100" w:type="dxa"/>
            </w:tcMar>
            <w:vAlign w:val="center"/>
          </w:tcPr>
          <w:p w14:paraId="48493204" w14:textId="77777777" w:rsidR="00D93D59" w:rsidRPr="00E12F13" w:rsidRDefault="00000000">
            <w:pPr>
              <w:rPr>
                <w:sz w:val="24"/>
                <w:szCs w:val="24"/>
              </w:rPr>
            </w:pPr>
            <w:r w:rsidRPr="00E12F13">
              <w:rPr>
                <w:b/>
                <w:bCs/>
                <w:sz w:val="24"/>
                <w:szCs w:val="24"/>
              </w:rPr>
              <w:t>Number (est.)</w:t>
            </w:r>
          </w:p>
        </w:tc>
      </w:tr>
      <w:tr w:rsidR="00D93D59" w:rsidRPr="00E12F13" w14:paraId="7E01AAFC" w14:textId="77777777">
        <w:tc>
          <w:tcPr>
            <w:tcW w:w="5026" w:type="dxa"/>
            <w:tcMar>
              <w:top w:w="60" w:type="dxa"/>
              <w:left w:w="100" w:type="dxa"/>
              <w:bottom w:w="60" w:type="dxa"/>
              <w:right w:w="100" w:type="dxa"/>
            </w:tcMar>
            <w:vAlign w:val="center"/>
          </w:tcPr>
          <w:p w14:paraId="0A5D562B" w14:textId="77777777" w:rsidR="00D93D59" w:rsidRPr="00E12F13" w:rsidRDefault="00000000">
            <w:pPr>
              <w:rPr>
                <w:sz w:val="24"/>
                <w:szCs w:val="24"/>
              </w:rPr>
            </w:pPr>
            <w:r w:rsidRPr="00E12F13">
              <w:rPr>
                <w:sz w:val="24"/>
                <w:szCs w:val="24"/>
              </w:rPr>
              <w:t>Armed clashes (Boko Haram–ISWAP infighting)</w:t>
            </w:r>
          </w:p>
        </w:tc>
        <w:tc>
          <w:tcPr>
            <w:tcW w:w="4000" w:type="dxa"/>
            <w:tcMar>
              <w:top w:w="60" w:type="dxa"/>
              <w:left w:w="100" w:type="dxa"/>
              <w:bottom w:w="60" w:type="dxa"/>
              <w:right w:w="100" w:type="dxa"/>
            </w:tcMar>
            <w:vAlign w:val="center"/>
          </w:tcPr>
          <w:p w14:paraId="39BF6139" w14:textId="77777777" w:rsidR="00D93D59" w:rsidRPr="00E12F13" w:rsidRDefault="00000000">
            <w:pPr>
              <w:rPr>
                <w:sz w:val="24"/>
                <w:szCs w:val="24"/>
              </w:rPr>
            </w:pPr>
            <w:r w:rsidRPr="00E12F13">
              <w:rPr>
                <w:sz w:val="24"/>
                <w:szCs w:val="24"/>
              </w:rPr>
              <w:t>1 (approx. 23 fatalities)</w:t>
            </w:r>
          </w:p>
        </w:tc>
      </w:tr>
      <w:tr w:rsidR="00D93D59" w:rsidRPr="00E12F13" w14:paraId="685E3CE2" w14:textId="77777777">
        <w:tc>
          <w:tcPr>
            <w:tcW w:w="5026" w:type="dxa"/>
            <w:tcMar>
              <w:top w:w="60" w:type="dxa"/>
              <w:left w:w="100" w:type="dxa"/>
              <w:bottom w:w="60" w:type="dxa"/>
              <w:right w:w="100" w:type="dxa"/>
            </w:tcMar>
            <w:vAlign w:val="center"/>
          </w:tcPr>
          <w:p w14:paraId="2109793D" w14:textId="77777777" w:rsidR="00D93D59" w:rsidRPr="00E12F13" w:rsidRDefault="00000000">
            <w:pPr>
              <w:rPr>
                <w:sz w:val="24"/>
                <w:szCs w:val="24"/>
              </w:rPr>
            </w:pPr>
            <w:r w:rsidRPr="00E12F13">
              <w:rPr>
                <w:sz w:val="24"/>
                <w:szCs w:val="24"/>
              </w:rPr>
              <w:t>Civilian killings</w:t>
            </w:r>
          </w:p>
        </w:tc>
        <w:tc>
          <w:tcPr>
            <w:tcW w:w="4000" w:type="dxa"/>
            <w:tcMar>
              <w:top w:w="60" w:type="dxa"/>
              <w:left w:w="100" w:type="dxa"/>
              <w:bottom w:w="60" w:type="dxa"/>
              <w:right w:w="100" w:type="dxa"/>
            </w:tcMar>
            <w:vAlign w:val="center"/>
          </w:tcPr>
          <w:p w14:paraId="037CDE06" w14:textId="77777777" w:rsidR="00D93D59" w:rsidRPr="00E12F13" w:rsidRDefault="00000000">
            <w:pPr>
              <w:rPr>
                <w:sz w:val="24"/>
                <w:szCs w:val="24"/>
              </w:rPr>
            </w:pPr>
            <w:r w:rsidRPr="00E12F13">
              <w:rPr>
                <w:sz w:val="24"/>
                <w:szCs w:val="24"/>
              </w:rPr>
              <w:t>Data incomplete; multiple unconfirmed reports in Kaduna/Plateau</w:t>
            </w:r>
          </w:p>
        </w:tc>
      </w:tr>
      <w:tr w:rsidR="00D93D59" w:rsidRPr="00E12F13" w14:paraId="5F302261" w14:textId="77777777">
        <w:tc>
          <w:tcPr>
            <w:tcW w:w="5026" w:type="dxa"/>
            <w:tcMar>
              <w:top w:w="60" w:type="dxa"/>
              <w:left w:w="100" w:type="dxa"/>
              <w:bottom w:w="60" w:type="dxa"/>
              <w:right w:w="100" w:type="dxa"/>
            </w:tcMar>
            <w:vAlign w:val="center"/>
          </w:tcPr>
          <w:p w14:paraId="0252867E" w14:textId="77777777" w:rsidR="00D93D59" w:rsidRPr="00E12F13" w:rsidRDefault="00000000">
            <w:pPr>
              <w:rPr>
                <w:sz w:val="24"/>
                <w:szCs w:val="24"/>
              </w:rPr>
            </w:pPr>
            <w:r w:rsidRPr="00E12F13">
              <w:rPr>
                <w:sz w:val="24"/>
                <w:szCs w:val="24"/>
              </w:rPr>
              <w:t>Abductions</w:t>
            </w:r>
          </w:p>
        </w:tc>
        <w:tc>
          <w:tcPr>
            <w:tcW w:w="4000" w:type="dxa"/>
            <w:tcMar>
              <w:top w:w="60" w:type="dxa"/>
              <w:left w:w="100" w:type="dxa"/>
              <w:bottom w:w="60" w:type="dxa"/>
              <w:right w:w="100" w:type="dxa"/>
            </w:tcMar>
            <w:vAlign w:val="center"/>
          </w:tcPr>
          <w:p w14:paraId="32FE41D4" w14:textId="77777777" w:rsidR="00D93D59" w:rsidRPr="00E12F13" w:rsidRDefault="00000000">
            <w:pPr>
              <w:rPr>
                <w:sz w:val="24"/>
                <w:szCs w:val="24"/>
              </w:rPr>
            </w:pPr>
            <w:r w:rsidRPr="00E12F13">
              <w:rPr>
                <w:sz w:val="24"/>
                <w:szCs w:val="24"/>
              </w:rPr>
              <w:t>At least 6 (Kajuru, Kaduna)</w:t>
            </w:r>
          </w:p>
        </w:tc>
      </w:tr>
      <w:tr w:rsidR="00D93D59" w:rsidRPr="00E12F13" w14:paraId="5778F65F" w14:textId="77777777">
        <w:tc>
          <w:tcPr>
            <w:tcW w:w="5026" w:type="dxa"/>
            <w:tcMar>
              <w:top w:w="60" w:type="dxa"/>
              <w:left w:w="100" w:type="dxa"/>
              <w:bottom w:w="60" w:type="dxa"/>
              <w:right w:w="100" w:type="dxa"/>
            </w:tcMar>
            <w:vAlign w:val="center"/>
          </w:tcPr>
          <w:p w14:paraId="54A3D534" w14:textId="77777777" w:rsidR="00D93D59" w:rsidRPr="00E12F13" w:rsidRDefault="00000000">
            <w:pPr>
              <w:rPr>
                <w:sz w:val="24"/>
                <w:szCs w:val="24"/>
              </w:rPr>
            </w:pPr>
            <w:r w:rsidRPr="00E12F13">
              <w:rPr>
                <w:sz w:val="24"/>
                <w:szCs w:val="24"/>
              </w:rPr>
              <w:t>Sexual violence cases</w:t>
            </w:r>
          </w:p>
        </w:tc>
        <w:tc>
          <w:tcPr>
            <w:tcW w:w="4000" w:type="dxa"/>
            <w:tcMar>
              <w:top w:w="60" w:type="dxa"/>
              <w:left w:w="100" w:type="dxa"/>
              <w:bottom w:w="60" w:type="dxa"/>
              <w:right w:w="100" w:type="dxa"/>
            </w:tcMar>
            <w:vAlign w:val="center"/>
          </w:tcPr>
          <w:p w14:paraId="2C37104C" w14:textId="77777777" w:rsidR="00D93D59" w:rsidRPr="00E12F13" w:rsidRDefault="00000000">
            <w:pPr>
              <w:rPr>
                <w:sz w:val="24"/>
                <w:szCs w:val="24"/>
              </w:rPr>
            </w:pPr>
            <w:r w:rsidRPr="00E12F13">
              <w:rPr>
                <w:sz w:val="24"/>
                <w:szCs w:val="24"/>
              </w:rPr>
              <w:t>None specifically confirmed this week</w:t>
            </w:r>
          </w:p>
        </w:tc>
      </w:tr>
      <w:tr w:rsidR="00D93D59" w:rsidRPr="00E12F13" w14:paraId="2004D865" w14:textId="77777777">
        <w:tc>
          <w:tcPr>
            <w:tcW w:w="5026" w:type="dxa"/>
            <w:tcMar>
              <w:top w:w="60" w:type="dxa"/>
              <w:left w:w="100" w:type="dxa"/>
              <w:bottom w:w="60" w:type="dxa"/>
              <w:right w:w="100" w:type="dxa"/>
            </w:tcMar>
            <w:vAlign w:val="center"/>
          </w:tcPr>
          <w:p w14:paraId="56906E48" w14:textId="77777777" w:rsidR="00D93D59" w:rsidRPr="00E12F13" w:rsidRDefault="00000000">
            <w:pPr>
              <w:rPr>
                <w:sz w:val="24"/>
                <w:szCs w:val="24"/>
              </w:rPr>
            </w:pPr>
            <w:r w:rsidRPr="00E12F13">
              <w:rPr>
                <w:sz w:val="24"/>
                <w:szCs w:val="24"/>
              </w:rPr>
              <w:t>Looting/cattle theft</w:t>
            </w:r>
          </w:p>
        </w:tc>
        <w:tc>
          <w:tcPr>
            <w:tcW w:w="4000" w:type="dxa"/>
            <w:tcMar>
              <w:top w:w="60" w:type="dxa"/>
              <w:left w:w="100" w:type="dxa"/>
              <w:bottom w:w="60" w:type="dxa"/>
              <w:right w:w="100" w:type="dxa"/>
            </w:tcMar>
            <w:vAlign w:val="center"/>
          </w:tcPr>
          <w:p w14:paraId="7DE39CD7" w14:textId="77777777" w:rsidR="00D93D59" w:rsidRPr="00E12F13" w:rsidRDefault="00000000">
            <w:pPr>
              <w:rPr>
                <w:sz w:val="24"/>
                <w:szCs w:val="24"/>
              </w:rPr>
            </w:pPr>
            <w:r w:rsidRPr="00E12F13">
              <w:rPr>
                <w:sz w:val="24"/>
                <w:szCs w:val="24"/>
              </w:rPr>
              <w:t>1 reported (Bassa, Plateau)</w:t>
            </w:r>
          </w:p>
        </w:tc>
      </w:tr>
      <w:tr w:rsidR="00D93D59" w:rsidRPr="00E12F13" w14:paraId="1D5A990E" w14:textId="77777777">
        <w:tc>
          <w:tcPr>
            <w:tcW w:w="5026" w:type="dxa"/>
            <w:tcMar>
              <w:top w:w="60" w:type="dxa"/>
              <w:left w:w="100" w:type="dxa"/>
              <w:bottom w:w="60" w:type="dxa"/>
              <w:right w:w="100" w:type="dxa"/>
            </w:tcMar>
            <w:vAlign w:val="center"/>
          </w:tcPr>
          <w:p w14:paraId="74EE70EE" w14:textId="77777777" w:rsidR="00D93D59" w:rsidRPr="00E12F13" w:rsidRDefault="00000000">
            <w:pPr>
              <w:rPr>
                <w:sz w:val="24"/>
                <w:szCs w:val="24"/>
              </w:rPr>
            </w:pPr>
            <w:r w:rsidRPr="00E12F13">
              <w:rPr>
                <w:sz w:val="24"/>
                <w:szCs w:val="24"/>
              </w:rPr>
              <w:t>Attacks on villages/convoys</w:t>
            </w:r>
          </w:p>
        </w:tc>
        <w:tc>
          <w:tcPr>
            <w:tcW w:w="4000" w:type="dxa"/>
            <w:tcMar>
              <w:top w:w="60" w:type="dxa"/>
              <w:left w:w="100" w:type="dxa"/>
              <w:bottom w:w="60" w:type="dxa"/>
              <w:right w:w="100" w:type="dxa"/>
            </w:tcMar>
            <w:vAlign w:val="center"/>
          </w:tcPr>
          <w:p w14:paraId="7A6F5D48" w14:textId="59BB09B8" w:rsidR="00D93D59" w:rsidRPr="00E12F13" w:rsidRDefault="00000000">
            <w:pPr>
              <w:rPr>
                <w:sz w:val="24"/>
                <w:szCs w:val="24"/>
              </w:rPr>
            </w:pPr>
            <w:r w:rsidRPr="00E12F13">
              <w:rPr>
                <w:sz w:val="24"/>
                <w:szCs w:val="24"/>
              </w:rPr>
              <w:t>2 (Kajuru</w:t>
            </w:r>
            <w:r w:rsidR="009D72B1">
              <w:rPr>
                <w:sz w:val="24"/>
                <w:szCs w:val="24"/>
              </w:rPr>
              <w:t>,</w:t>
            </w:r>
            <w:r w:rsidRPr="00E12F13">
              <w:rPr>
                <w:sz w:val="24"/>
                <w:szCs w:val="24"/>
              </w:rPr>
              <w:t xml:space="preserve"> Gubio highway ambush)</w:t>
            </w:r>
          </w:p>
        </w:tc>
      </w:tr>
    </w:tbl>
    <w:p w14:paraId="37AE7857" w14:textId="77777777" w:rsidR="00D93D59" w:rsidRPr="009D72B1" w:rsidRDefault="00000000">
      <w:pPr>
        <w:pStyle w:val="Heading1"/>
        <w:spacing w:before="300" w:after="120"/>
        <w:rPr>
          <w:color w:val="auto"/>
          <w:sz w:val="24"/>
          <w:szCs w:val="24"/>
        </w:rPr>
      </w:pPr>
      <w:r w:rsidRPr="009D72B1">
        <w:rPr>
          <w:b/>
          <w:bCs/>
          <w:color w:val="auto"/>
          <w:sz w:val="24"/>
          <w:szCs w:val="24"/>
        </w:rPr>
        <w:t>4. HUMANITARIAN SITUATION</w:t>
      </w:r>
    </w:p>
    <w:p w14:paraId="3B4B7BAB" w14:textId="77777777" w:rsidR="00D93D59" w:rsidRPr="009D72B1" w:rsidRDefault="00000000">
      <w:pPr>
        <w:pStyle w:val="Heading2"/>
        <w:spacing w:before="200" w:after="100"/>
        <w:rPr>
          <w:color w:val="auto"/>
          <w:sz w:val="24"/>
          <w:szCs w:val="24"/>
        </w:rPr>
      </w:pPr>
      <w:r w:rsidRPr="009D72B1">
        <w:rPr>
          <w:b/>
          <w:bCs/>
          <w:i/>
          <w:iCs/>
          <w:color w:val="auto"/>
          <w:sz w:val="24"/>
          <w:szCs w:val="24"/>
        </w:rPr>
        <w:t>Population Displacement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26"/>
        <w:gridCol w:w="2100"/>
        <w:gridCol w:w="1900"/>
        <w:gridCol w:w="2800"/>
      </w:tblGrid>
      <w:tr w:rsidR="00D93D59" w:rsidRPr="00E12F13" w14:paraId="6393BE43" w14:textId="77777777" w:rsidTr="009D72B1">
        <w:trPr>
          <w:tblHeader/>
        </w:trPr>
        <w:tc>
          <w:tcPr>
            <w:tcW w:w="2226" w:type="dxa"/>
            <w:shd w:val="clear" w:color="auto" w:fill="auto"/>
            <w:tcMar>
              <w:top w:w="60" w:type="dxa"/>
              <w:left w:w="100" w:type="dxa"/>
              <w:bottom w:w="60" w:type="dxa"/>
              <w:right w:w="100" w:type="dxa"/>
            </w:tcMar>
            <w:vAlign w:val="center"/>
          </w:tcPr>
          <w:p w14:paraId="59D435B2" w14:textId="77777777" w:rsidR="00D93D59" w:rsidRPr="00E12F13" w:rsidRDefault="00000000">
            <w:pPr>
              <w:rPr>
                <w:sz w:val="24"/>
                <w:szCs w:val="24"/>
              </w:rPr>
            </w:pPr>
            <w:r w:rsidRPr="00E12F13">
              <w:rPr>
                <w:b/>
                <w:bCs/>
                <w:sz w:val="24"/>
                <w:szCs w:val="24"/>
              </w:rPr>
              <w:t>Area</w:t>
            </w:r>
          </w:p>
        </w:tc>
        <w:tc>
          <w:tcPr>
            <w:tcW w:w="2100" w:type="dxa"/>
            <w:shd w:val="clear" w:color="auto" w:fill="auto"/>
            <w:tcMar>
              <w:top w:w="60" w:type="dxa"/>
              <w:left w:w="100" w:type="dxa"/>
              <w:bottom w:w="60" w:type="dxa"/>
              <w:right w:w="100" w:type="dxa"/>
            </w:tcMar>
            <w:vAlign w:val="center"/>
          </w:tcPr>
          <w:p w14:paraId="3D1CE10E" w14:textId="77777777" w:rsidR="00D93D59" w:rsidRPr="00E12F13" w:rsidRDefault="00000000">
            <w:pPr>
              <w:rPr>
                <w:sz w:val="24"/>
                <w:szCs w:val="24"/>
              </w:rPr>
            </w:pPr>
            <w:r w:rsidRPr="00E12F13">
              <w:rPr>
                <w:b/>
                <w:bCs/>
                <w:sz w:val="24"/>
                <w:szCs w:val="24"/>
              </w:rPr>
              <w:t>Newly Displaced</w:t>
            </w:r>
          </w:p>
        </w:tc>
        <w:tc>
          <w:tcPr>
            <w:tcW w:w="1900" w:type="dxa"/>
            <w:shd w:val="clear" w:color="auto" w:fill="auto"/>
            <w:tcMar>
              <w:top w:w="60" w:type="dxa"/>
              <w:left w:w="100" w:type="dxa"/>
              <w:bottom w:w="60" w:type="dxa"/>
              <w:right w:w="100" w:type="dxa"/>
            </w:tcMar>
            <w:vAlign w:val="center"/>
          </w:tcPr>
          <w:p w14:paraId="17F2A570" w14:textId="77777777" w:rsidR="00D93D59" w:rsidRPr="00E12F13" w:rsidRDefault="00000000">
            <w:pPr>
              <w:rPr>
                <w:sz w:val="24"/>
                <w:szCs w:val="24"/>
              </w:rPr>
            </w:pPr>
            <w:r w:rsidRPr="00E12F13">
              <w:rPr>
                <w:b/>
                <w:bCs/>
                <w:sz w:val="24"/>
                <w:szCs w:val="24"/>
              </w:rPr>
              <w:t>Returnees</w:t>
            </w:r>
          </w:p>
        </w:tc>
        <w:tc>
          <w:tcPr>
            <w:tcW w:w="2800" w:type="dxa"/>
            <w:shd w:val="clear" w:color="auto" w:fill="auto"/>
            <w:tcMar>
              <w:top w:w="60" w:type="dxa"/>
              <w:left w:w="100" w:type="dxa"/>
              <w:bottom w:w="60" w:type="dxa"/>
              <w:right w:w="100" w:type="dxa"/>
            </w:tcMar>
            <w:vAlign w:val="center"/>
          </w:tcPr>
          <w:p w14:paraId="52C17AE0" w14:textId="77777777" w:rsidR="00D93D59" w:rsidRPr="00E12F13" w:rsidRDefault="00000000">
            <w:pPr>
              <w:rPr>
                <w:sz w:val="24"/>
                <w:szCs w:val="24"/>
              </w:rPr>
            </w:pPr>
            <w:r w:rsidRPr="00E12F13">
              <w:rPr>
                <w:b/>
                <w:bCs/>
                <w:sz w:val="24"/>
                <w:szCs w:val="24"/>
              </w:rPr>
              <w:t>Source</w:t>
            </w:r>
          </w:p>
        </w:tc>
      </w:tr>
      <w:tr w:rsidR="00D93D59" w:rsidRPr="00E12F13" w14:paraId="14102D9E" w14:textId="77777777">
        <w:tc>
          <w:tcPr>
            <w:tcW w:w="2226" w:type="dxa"/>
            <w:tcMar>
              <w:top w:w="60" w:type="dxa"/>
              <w:left w:w="100" w:type="dxa"/>
              <w:bottom w:w="60" w:type="dxa"/>
              <w:right w:w="100" w:type="dxa"/>
            </w:tcMar>
            <w:vAlign w:val="center"/>
          </w:tcPr>
          <w:p w14:paraId="35F6F6D8" w14:textId="77777777" w:rsidR="00D93D59" w:rsidRPr="00E12F13" w:rsidRDefault="00000000">
            <w:pPr>
              <w:rPr>
                <w:sz w:val="24"/>
                <w:szCs w:val="24"/>
              </w:rPr>
            </w:pPr>
            <w:r w:rsidRPr="00E12F13">
              <w:rPr>
                <w:sz w:val="24"/>
                <w:szCs w:val="24"/>
              </w:rPr>
              <w:t>Borno State (Northeast)</w:t>
            </w:r>
          </w:p>
        </w:tc>
        <w:tc>
          <w:tcPr>
            <w:tcW w:w="2100" w:type="dxa"/>
            <w:tcMar>
              <w:top w:w="60" w:type="dxa"/>
              <w:left w:w="100" w:type="dxa"/>
              <w:bottom w:w="60" w:type="dxa"/>
              <w:right w:w="100" w:type="dxa"/>
            </w:tcMar>
            <w:vAlign w:val="center"/>
          </w:tcPr>
          <w:p w14:paraId="5E688286" w14:textId="77777777" w:rsidR="00D93D59" w:rsidRPr="00E12F13" w:rsidRDefault="00000000">
            <w:pPr>
              <w:rPr>
                <w:sz w:val="24"/>
                <w:szCs w:val="24"/>
              </w:rPr>
            </w:pPr>
            <w:r w:rsidRPr="00E12F13">
              <w:rPr>
                <w:sz w:val="24"/>
                <w:szCs w:val="24"/>
              </w:rPr>
              <w:t>Not separately quantified this week</w:t>
            </w:r>
          </w:p>
        </w:tc>
        <w:tc>
          <w:tcPr>
            <w:tcW w:w="1900" w:type="dxa"/>
            <w:tcMar>
              <w:top w:w="60" w:type="dxa"/>
              <w:left w:w="100" w:type="dxa"/>
              <w:bottom w:w="60" w:type="dxa"/>
              <w:right w:w="100" w:type="dxa"/>
            </w:tcMar>
            <w:vAlign w:val="center"/>
          </w:tcPr>
          <w:p w14:paraId="6A644883" w14:textId="77777777" w:rsidR="00D93D59" w:rsidRPr="00E12F13" w:rsidRDefault="00000000">
            <w:pPr>
              <w:rPr>
                <w:sz w:val="24"/>
                <w:szCs w:val="24"/>
              </w:rPr>
            </w:pPr>
            <w:r w:rsidRPr="00E12F13">
              <w:rPr>
                <w:sz w:val="24"/>
                <w:szCs w:val="24"/>
              </w:rPr>
              <w:t>N/A</w:t>
            </w:r>
          </w:p>
        </w:tc>
        <w:tc>
          <w:tcPr>
            <w:tcW w:w="2800" w:type="dxa"/>
            <w:tcMar>
              <w:top w:w="60" w:type="dxa"/>
              <w:left w:w="100" w:type="dxa"/>
              <w:bottom w:w="60" w:type="dxa"/>
              <w:right w:w="100" w:type="dxa"/>
            </w:tcMar>
            <w:vAlign w:val="center"/>
          </w:tcPr>
          <w:p w14:paraId="243EB0C5" w14:textId="77777777" w:rsidR="00D93D59" w:rsidRPr="00E12F13" w:rsidRDefault="00000000">
            <w:pPr>
              <w:rPr>
                <w:sz w:val="24"/>
                <w:szCs w:val="24"/>
              </w:rPr>
            </w:pPr>
            <w:r w:rsidRPr="00E12F13">
              <w:rPr>
                <w:sz w:val="24"/>
                <w:szCs w:val="24"/>
              </w:rPr>
              <w:t>Local media / OPHK statements</w:t>
            </w:r>
          </w:p>
        </w:tc>
      </w:tr>
      <w:tr w:rsidR="00D93D59" w:rsidRPr="00E12F13" w14:paraId="3F4DF97B" w14:textId="77777777">
        <w:tc>
          <w:tcPr>
            <w:tcW w:w="2226" w:type="dxa"/>
            <w:tcMar>
              <w:top w:w="60" w:type="dxa"/>
              <w:left w:w="100" w:type="dxa"/>
              <w:bottom w:w="60" w:type="dxa"/>
              <w:right w:w="100" w:type="dxa"/>
            </w:tcMar>
            <w:vAlign w:val="center"/>
          </w:tcPr>
          <w:p w14:paraId="4BB2B4C7" w14:textId="77777777" w:rsidR="00D93D59" w:rsidRPr="00E12F13" w:rsidRDefault="00000000">
            <w:pPr>
              <w:rPr>
                <w:sz w:val="24"/>
                <w:szCs w:val="24"/>
              </w:rPr>
            </w:pPr>
            <w:r w:rsidRPr="00E12F13">
              <w:rPr>
                <w:sz w:val="24"/>
                <w:szCs w:val="24"/>
              </w:rPr>
              <w:t>Kaduna/Plateau States (Middle Belt)</w:t>
            </w:r>
          </w:p>
        </w:tc>
        <w:tc>
          <w:tcPr>
            <w:tcW w:w="2100" w:type="dxa"/>
            <w:tcMar>
              <w:top w:w="60" w:type="dxa"/>
              <w:left w:w="100" w:type="dxa"/>
              <w:bottom w:w="60" w:type="dxa"/>
              <w:right w:w="100" w:type="dxa"/>
            </w:tcMar>
            <w:vAlign w:val="center"/>
          </w:tcPr>
          <w:p w14:paraId="21CE20D8" w14:textId="77777777" w:rsidR="00D93D59" w:rsidRPr="00E12F13" w:rsidRDefault="00000000">
            <w:pPr>
              <w:rPr>
                <w:sz w:val="24"/>
                <w:szCs w:val="24"/>
              </w:rPr>
            </w:pPr>
            <w:r w:rsidRPr="00E12F13">
              <w:rPr>
                <w:sz w:val="24"/>
                <w:szCs w:val="24"/>
              </w:rPr>
              <w:t>Localised, household-level displacement from Kajuru raid</w:t>
            </w:r>
          </w:p>
        </w:tc>
        <w:tc>
          <w:tcPr>
            <w:tcW w:w="1900" w:type="dxa"/>
            <w:tcMar>
              <w:top w:w="60" w:type="dxa"/>
              <w:left w:w="100" w:type="dxa"/>
              <w:bottom w:w="60" w:type="dxa"/>
              <w:right w:w="100" w:type="dxa"/>
            </w:tcMar>
            <w:vAlign w:val="center"/>
          </w:tcPr>
          <w:p w14:paraId="7BCEBD2E" w14:textId="77777777" w:rsidR="00D93D59" w:rsidRPr="00E12F13" w:rsidRDefault="00000000">
            <w:pPr>
              <w:rPr>
                <w:sz w:val="24"/>
                <w:szCs w:val="24"/>
              </w:rPr>
            </w:pPr>
            <w:r w:rsidRPr="00E12F13">
              <w:rPr>
                <w:sz w:val="24"/>
                <w:szCs w:val="24"/>
              </w:rPr>
              <w:t>N/A</w:t>
            </w:r>
          </w:p>
        </w:tc>
        <w:tc>
          <w:tcPr>
            <w:tcW w:w="2800" w:type="dxa"/>
            <w:tcMar>
              <w:top w:w="60" w:type="dxa"/>
              <w:left w:w="100" w:type="dxa"/>
              <w:bottom w:w="60" w:type="dxa"/>
              <w:right w:w="100" w:type="dxa"/>
            </w:tcMar>
            <w:vAlign w:val="center"/>
          </w:tcPr>
          <w:p w14:paraId="453C8F30" w14:textId="77777777" w:rsidR="00D93D59" w:rsidRPr="00E12F13" w:rsidRDefault="00000000">
            <w:pPr>
              <w:rPr>
                <w:sz w:val="24"/>
                <w:szCs w:val="24"/>
              </w:rPr>
            </w:pPr>
            <w:r w:rsidRPr="00E12F13">
              <w:rPr>
                <w:sz w:val="24"/>
                <w:szCs w:val="24"/>
              </w:rPr>
              <w:t>TruthNigeria</w:t>
            </w:r>
          </w:p>
        </w:tc>
      </w:tr>
    </w:tbl>
    <w:p w14:paraId="2D68C3BE" w14:textId="77777777" w:rsidR="00D93D59" w:rsidRPr="00E12F13" w:rsidRDefault="00D93D59">
      <w:pPr>
        <w:spacing w:after="80"/>
        <w:rPr>
          <w:sz w:val="24"/>
          <w:szCs w:val="24"/>
        </w:rPr>
      </w:pPr>
    </w:p>
    <w:p w14:paraId="272A249F" w14:textId="77777777" w:rsidR="00D93D59" w:rsidRPr="009D72B1" w:rsidRDefault="00000000">
      <w:pPr>
        <w:pStyle w:val="Heading2"/>
        <w:spacing w:before="200" w:after="100"/>
        <w:rPr>
          <w:color w:val="auto"/>
          <w:sz w:val="24"/>
          <w:szCs w:val="24"/>
        </w:rPr>
      </w:pPr>
      <w:r w:rsidRPr="009D72B1">
        <w:rPr>
          <w:b/>
          <w:bCs/>
          <w:i/>
          <w:iCs/>
          <w:color w:val="auto"/>
          <w:sz w:val="24"/>
          <w:szCs w:val="24"/>
        </w:rPr>
        <w:t>Humanitarian Concerns</w:t>
      </w:r>
    </w:p>
    <w:p w14:paraId="16CB9E03" w14:textId="77777777" w:rsidR="00D93D59" w:rsidRPr="00E12F13" w:rsidRDefault="00000000">
      <w:pPr>
        <w:spacing w:after="160"/>
        <w:rPr>
          <w:sz w:val="24"/>
          <w:szCs w:val="24"/>
        </w:rPr>
      </w:pPr>
      <w:r w:rsidRPr="00E12F13">
        <w:rPr>
          <w:sz w:val="24"/>
          <w:szCs w:val="24"/>
        </w:rPr>
        <w:t>• Food insecurity</w:t>
      </w:r>
    </w:p>
    <w:p w14:paraId="1C79A00D" w14:textId="77777777" w:rsidR="00D93D59" w:rsidRPr="00E12F13" w:rsidRDefault="00000000">
      <w:pPr>
        <w:spacing w:after="160"/>
        <w:rPr>
          <w:sz w:val="24"/>
          <w:szCs w:val="24"/>
        </w:rPr>
      </w:pPr>
      <w:r w:rsidRPr="00E12F13">
        <w:rPr>
          <w:sz w:val="24"/>
          <w:szCs w:val="24"/>
        </w:rPr>
        <w:t>• Disease outbreaks</w:t>
      </w:r>
    </w:p>
    <w:p w14:paraId="00FDC6BA" w14:textId="77777777" w:rsidR="00D93D59" w:rsidRPr="00E12F13" w:rsidRDefault="00000000">
      <w:pPr>
        <w:spacing w:after="160"/>
        <w:rPr>
          <w:sz w:val="24"/>
          <w:szCs w:val="24"/>
        </w:rPr>
      </w:pPr>
      <w:r w:rsidRPr="00E12F13">
        <w:rPr>
          <w:sz w:val="24"/>
          <w:szCs w:val="24"/>
        </w:rPr>
        <w:t>• Protection concerns</w:t>
      </w:r>
    </w:p>
    <w:p w14:paraId="22BD834C" w14:textId="77777777" w:rsidR="00D93D59" w:rsidRPr="00E12F13" w:rsidRDefault="00000000">
      <w:pPr>
        <w:spacing w:after="160"/>
        <w:rPr>
          <w:sz w:val="24"/>
          <w:szCs w:val="24"/>
        </w:rPr>
      </w:pPr>
      <w:r w:rsidRPr="00E12F13">
        <w:rPr>
          <w:sz w:val="24"/>
          <w:szCs w:val="24"/>
        </w:rPr>
        <w:t>• Access constraints</w:t>
      </w:r>
    </w:p>
    <w:p w14:paraId="5B62B727" w14:textId="77777777" w:rsidR="00D93D59" w:rsidRPr="00E12F13" w:rsidRDefault="00000000">
      <w:pPr>
        <w:spacing w:after="160"/>
        <w:rPr>
          <w:sz w:val="24"/>
          <w:szCs w:val="24"/>
        </w:rPr>
      </w:pPr>
      <w:r w:rsidRPr="00E12F13">
        <w:rPr>
          <w:b/>
          <w:bCs/>
          <w:sz w:val="24"/>
          <w:szCs w:val="24"/>
        </w:rPr>
        <w:t xml:space="preserve">Details: </w:t>
      </w:r>
    </w:p>
    <w:p w14:paraId="75192F84" w14:textId="77777777" w:rsidR="00D93D59" w:rsidRPr="00E12F13" w:rsidRDefault="00000000" w:rsidP="009D72B1">
      <w:pPr>
        <w:spacing w:after="160"/>
        <w:jc w:val="both"/>
        <w:rPr>
          <w:sz w:val="24"/>
          <w:szCs w:val="24"/>
        </w:rPr>
      </w:pPr>
      <w:r w:rsidRPr="00E12F13">
        <w:rPr>
          <w:sz w:val="24"/>
          <w:szCs w:val="24"/>
        </w:rPr>
        <w:t>Nigeria remained the epicentre of a regional cholera outbreak, with over 50,000 cumulative cases and 338 deaths recorded nationally since January 2026, concentrated in Borno State and linked to the Lake Chad Basin transmission corridor. Continued insecurity in Kaduna, Plateau and Borno States restricted humanitarian and farming access, while abductions and reprisal violence in the Middle Belt raised protection concerns for women and children.</w:t>
      </w:r>
    </w:p>
    <w:p w14:paraId="6240C31A" w14:textId="77777777" w:rsidR="00D93D59" w:rsidRPr="009D72B1" w:rsidRDefault="00000000">
      <w:pPr>
        <w:pStyle w:val="Heading1"/>
        <w:spacing w:before="300" w:after="120"/>
        <w:rPr>
          <w:color w:val="auto"/>
          <w:sz w:val="24"/>
          <w:szCs w:val="24"/>
        </w:rPr>
      </w:pPr>
      <w:r w:rsidRPr="009D72B1">
        <w:rPr>
          <w:b/>
          <w:bCs/>
          <w:color w:val="auto"/>
          <w:sz w:val="24"/>
          <w:szCs w:val="24"/>
        </w:rPr>
        <w:t>5. NATURAL DISASTERS AND HEALTH EMERGENCIES</w:t>
      </w:r>
    </w:p>
    <w:p w14:paraId="6989A8DD" w14:textId="77777777" w:rsidR="00D93D59" w:rsidRPr="009D72B1" w:rsidRDefault="00000000">
      <w:pPr>
        <w:pStyle w:val="Heading2"/>
        <w:spacing w:before="200" w:after="100"/>
        <w:rPr>
          <w:color w:val="auto"/>
          <w:sz w:val="24"/>
          <w:szCs w:val="24"/>
        </w:rPr>
      </w:pPr>
      <w:r w:rsidRPr="009D72B1">
        <w:rPr>
          <w:b/>
          <w:bCs/>
          <w:i/>
          <w:iCs/>
          <w:color w:val="auto"/>
          <w:sz w:val="24"/>
          <w:szCs w:val="24"/>
        </w:rPr>
        <w:t>Disease Outbreaks (Cholera, Mpox, Measles, etc.)</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00"/>
        <w:gridCol w:w="2726"/>
        <w:gridCol w:w="2100"/>
        <w:gridCol w:w="2200"/>
      </w:tblGrid>
      <w:tr w:rsidR="00D93D59" w:rsidRPr="00E12F13" w14:paraId="6DC88362" w14:textId="77777777" w:rsidTr="009D72B1">
        <w:trPr>
          <w:tblHeader/>
        </w:trPr>
        <w:tc>
          <w:tcPr>
            <w:tcW w:w="2000" w:type="dxa"/>
            <w:shd w:val="clear" w:color="auto" w:fill="auto"/>
            <w:tcMar>
              <w:top w:w="60" w:type="dxa"/>
              <w:left w:w="100" w:type="dxa"/>
              <w:bottom w:w="60" w:type="dxa"/>
              <w:right w:w="100" w:type="dxa"/>
            </w:tcMar>
            <w:vAlign w:val="center"/>
          </w:tcPr>
          <w:p w14:paraId="6120201E" w14:textId="77777777" w:rsidR="00D93D59" w:rsidRPr="00E12F13" w:rsidRDefault="00000000">
            <w:pPr>
              <w:rPr>
                <w:sz w:val="24"/>
                <w:szCs w:val="24"/>
              </w:rPr>
            </w:pPr>
            <w:r w:rsidRPr="00E12F13">
              <w:rPr>
                <w:b/>
                <w:bCs/>
                <w:sz w:val="24"/>
                <w:szCs w:val="24"/>
              </w:rPr>
              <w:t>Disease</w:t>
            </w:r>
          </w:p>
        </w:tc>
        <w:tc>
          <w:tcPr>
            <w:tcW w:w="2726" w:type="dxa"/>
            <w:shd w:val="clear" w:color="auto" w:fill="auto"/>
            <w:tcMar>
              <w:top w:w="60" w:type="dxa"/>
              <w:left w:w="100" w:type="dxa"/>
              <w:bottom w:w="60" w:type="dxa"/>
              <w:right w:w="100" w:type="dxa"/>
            </w:tcMar>
            <w:vAlign w:val="center"/>
          </w:tcPr>
          <w:p w14:paraId="287D0614" w14:textId="77777777" w:rsidR="00D93D59" w:rsidRPr="00E12F13" w:rsidRDefault="00000000">
            <w:pPr>
              <w:rPr>
                <w:sz w:val="24"/>
                <w:szCs w:val="24"/>
              </w:rPr>
            </w:pPr>
            <w:r w:rsidRPr="00E12F13">
              <w:rPr>
                <w:b/>
                <w:bCs/>
                <w:sz w:val="24"/>
                <w:szCs w:val="24"/>
              </w:rPr>
              <w:t>Area</w:t>
            </w:r>
          </w:p>
        </w:tc>
        <w:tc>
          <w:tcPr>
            <w:tcW w:w="2100" w:type="dxa"/>
            <w:shd w:val="clear" w:color="auto" w:fill="auto"/>
            <w:tcMar>
              <w:top w:w="60" w:type="dxa"/>
              <w:left w:w="100" w:type="dxa"/>
              <w:bottom w:w="60" w:type="dxa"/>
              <w:right w:w="100" w:type="dxa"/>
            </w:tcMar>
            <w:vAlign w:val="center"/>
          </w:tcPr>
          <w:p w14:paraId="5F5EE54F" w14:textId="77777777" w:rsidR="00D93D59" w:rsidRPr="00E12F13" w:rsidRDefault="00000000">
            <w:pPr>
              <w:rPr>
                <w:sz w:val="24"/>
                <w:szCs w:val="24"/>
              </w:rPr>
            </w:pPr>
            <w:r w:rsidRPr="00E12F13">
              <w:rPr>
                <w:b/>
                <w:bCs/>
                <w:sz w:val="24"/>
                <w:szCs w:val="24"/>
              </w:rPr>
              <w:t>Cases</w:t>
            </w:r>
          </w:p>
        </w:tc>
        <w:tc>
          <w:tcPr>
            <w:tcW w:w="2200" w:type="dxa"/>
            <w:shd w:val="clear" w:color="auto" w:fill="auto"/>
            <w:tcMar>
              <w:top w:w="60" w:type="dxa"/>
              <w:left w:w="100" w:type="dxa"/>
              <w:bottom w:w="60" w:type="dxa"/>
              <w:right w:w="100" w:type="dxa"/>
            </w:tcMar>
            <w:vAlign w:val="center"/>
          </w:tcPr>
          <w:p w14:paraId="569002CE" w14:textId="77777777" w:rsidR="00D93D59" w:rsidRPr="00E12F13" w:rsidRDefault="00000000">
            <w:pPr>
              <w:rPr>
                <w:sz w:val="24"/>
                <w:szCs w:val="24"/>
              </w:rPr>
            </w:pPr>
            <w:r w:rsidRPr="00E12F13">
              <w:rPr>
                <w:b/>
                <w:bCs/>
                <w:sz w:val="24"/>
                <w:szCs w:val="24"/>
              </w:rPr>
              <w:t>Trend</w:t>
            </w:r>
          </w:p>
        </w:tc>
      </w:tr>
      <w:tr w:rsidR="00D93D59" w:rsidRPr="00E12F13" w14:paraId="271BC381" w14:textId="77777777">
        <w:tc>
          <w:tcPr>
            <w:tcW w:w="2000" w:type="dxa"/>
            <w:tcMar>
              <w:top w:w="60" w:type="dxa"/>
              <w:left w:w="100" w:type="dxa"/>
              <w:bottom w:w="60" w:type="dxa"/>
              <w:right w:w="100" w:type="dxa"/>
            </w:tcMar>
            <w:vAlign w:val="center"/>
          </w:tcPr>
          <w:p w14:paraId="40652BAE" w14:textId="77777777" w:rsidR="00D93D59" w:rsidRPr="00E12F13" w:rsidRDefault="00000000">
            <w:pPr>
              <w:rPr>
                <w:sz w:val="24"/>
                <w:szCs w:val="24"/>
              </w:rPr>
            </w:pPr>
            <w:r w:rsidRPr="00E12F13">
              <w:rPr>
                <w:sz w:val="24"/>
                <w:szCs w:val="24"/>
              </w:rPr>
              <w:t>Cholera</w:t>
            </w:r>
          </w:p>
        </w:tc>
        <w:tc>
          <w:tcPr>
            <w:tcW w:w="2726" w:type="dxa"/>
            <w:tcMar>
              <w:top w:w="60" w:type="dxa"/>
              <w:left w:w="100" w:type="dxa"/>
              <w:bottom w:w="60" w:type="dxa"/>
              <w:right w:w="100" w:type="dxa"/>
            </w:tcMar>
            <w:vAlign w:val="center"/>
          </w:tcPr>
          <w:p w14:paraId="04498D67" w14:textId="77777777" w:rsidR="00D93D59" w:rsidRPr="00E12F13" w:rsidRDefault="00000000">
            <w:pPr>
              <w:rPr>
                <w:sz w:val="24"/>
                <w:szCs w:val="24"/>
              </w:rPr>
            </w:pPr>
            <w:r w:rsidRPr="00E12F13">
              <w:rPr>
                <w:sz w:val="24"/>
                <w:szCs w:val="24"/>
              </w:rPr>
              <w:t>Borno State and other northern states (nationwide 32-state spread)</w:t>
            </w:r>
          </w:p>
        </w:tc>
        <w:tc>
          <w:tcPr>
            <w:tcW w:w="2100" w:type="dxa"/>
            <w:tcMar>
              <w:top w:w="60" w:type="dxa"/>
              <w:left w:w="100" w:type="dxa"/>
              <w:bottom w:w="60" w:type="dxa"/>
              <w:right w:w="100" w:type="dxa"/>
            </w:tcMar>
            <w:vAlign w:val="center"/>
          </w:tcPr>
          <w:p w14:paraId="14C25E12" w14:textId="77777777" w:rsidR="00D93D59" w:rsidRPr="00E12F13" w:rsidRDefault="00000000">
            <w:pPr>
              <w:rPr>
                <w:sz w:val="24"/>
                <w:szCs w:val="24"/>
              </w:rPr>
            </w:pPr>
            <w:r w:rsidRPr="00E12F13">
              <w:rPr>
                <w:sz w:val="24"/>
                <w:szCs w:val="24"/>
              </w:rPr>
              <w:t>~50,000+ cumulative cases; 338 deaths since 1 Jan 2026</w:t>
            </w:r>
          </w:p>
        </w:tc>
        <w:tc>
          <w:tcPr>
            <w:tcW w:w="2200" w:type="dxa"/>
            <w:tcMar>
              <w:top w:w="60" w:type="dxa"/>
              <w:left w:w="100" w:type="dxa"/>
              <w:bottom w:w="60" w:type="dxa"/>
              <w:right w:w="100" w:type="dxa"/>
            </w:tcMar>
            <w:vAlign w:val="center"/>
          </w:tcPr>
          <w:p w14:paraId="7F9F8E1C" w14:textId="77777777" w:rsidR="00D93D59" w:rsidRPr="00E12F13" w:rsidRDefault="00000000">
            <w:pPr>
              <w:rPr>
                <w:sz w:val="24"/>
                <w:szCs w:val="24"/>
              </w:rPr>
            </w:pPr>
            <w:r w:rsidRPr="00E12F13">
              <w:rPr>
                <w:sz w:val="24"/>
                <w:szCs w:val="24"/>
              </w:rPr>
              <w:t>Increasing / largest active outbreak in West and Central Africa</w:t>
            </w:r>
          </w:p>
        </w:tc>
      </w:tr>
    </w:tbl>
    <w:p w14:paraId="6F28051A" w14:textId="77777777" w:rsidR="00D93D59" w:rsidRPr="00E12F13" w:rsidRDefault="00D93D59">
      <w:pPr>
        <w:spacing w:after="80"/>
        <w:rPr>
          <w:sz w:val="24"/>
          <w:szCs w:val="24"/>
        </w:rPr>
      </w:pPr>
    </w:p>
    <w:p w14:paraId="6D589D18" w14:textId="77777777" w:rsidR="00D93D59" w:rsidRPr="009D72B1" w:rsidRDefault="00000000">
      <w:pPr>
        <w:pStyle w:val="Heading2"/>
        <w:spacing w:before="200" w:after="100"/>
        <w:rPr>
          <w:color w:val="auto"/>
          <w:sz w:val="24"/>
          <w:szCs w:val="24"/>
        </w:rPr>
      </w:pPr>
      <w:r w:rsidRPr="009D72B1">
        <w:rPr>
          <w:b/>
          <w:bCs/>
          <w:i/>
          <w:iCs/>
          <w:color w:val="auto"/>
          <w:sz w:val="24"/>
          <w:szCs w:val="24"/>
        </w:rPr>
        <w:t>Natural Disasters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00"/>
        <w:gridCol w:w="2500"/>
        <w:gridCol w:w="4526"/>
      </w:tblGrid>
      <w:tr w:rsidR="00D93D59" w:rsidRPr="00E12F13" w14:paraId="6FA13F8F" w14:textId="77777777" w:rsidTr="009D72B1">
        <w:trPr>
          <w:tblHeader/>
        </w:trPr>
        <w:tc>
          <w:tcPr>
            <w:tcW w:w="2000" w:type="dxa"/>
            <w:shd w:val="clear" w:color="auto" w:fill="auto"/>
            <w:tcMar>
              <w:top w:w="60" w:type="dxa"/>
              <w:left w:w="100" w:type="dxa"/>
              <w:bottom w:w="60" w:type="dxa"/>
              <w:right w:w="100" w:type="dxa"/>
            </w:tcMar>
            <w:vAlign w:val="center"/>
          </w:tcPr>
          <w:p w14:paraId="7B8F9C39" w14:textId="77777777" w:rsidR="00D93D59" w:rsidRPr="00E12F13" w:rsidRDefault="00000000">
            <w:pPr>
              <w:rPr>
                <w:sz w:val="24"/>
                <w:szCs w:val="24"/>
              </w:rPr>
            </w:pPr>
            <w:r w:rsidRPr="00E12F13">
              <w:rPr>
                <w:b/>
                <w:bCs/>
                <w:sz w:val="24"/>
                <w:szCs w:val="24"/>
              </w:rPr>
              <w:t>Event</w:t>
            </w:r>
          </w:p>
        </w:tc>
        <w:tc>
          <w:tcPr>
            <w:tcW w:w="2500" w:type="dxa"/>
            <w:shd w:val="clear" w:color="auto" w:fill="auto"/>
            <w:tcMar>
              <w:top w:w="60" w:type="dxa"/>
              <w:left w:w="100" w:type="dxa"/>
              <w:bottom w:w="60" w:type="dxa"/>
              <w:right w:w="100" w:type="dxa"/>
            </w:tcMar>
            <w:vAlign w:val="center"/>
          </w:tcPr>
          <w:p w14:paraId="4F69364F" w14:textId="77777777" w:rsidR="00D93D59" w:rsidRPr="00E12F13" w:rsidRDefault="00000000">
            <w:pPr>
              <w:rPr>
                <w:sz w:val="24"/>
                <w:szCs w:val="24"/>
              </w:rPr>
            </w:pPr>
            <w:r w:rsidRPr="00E12F13">
              <w:rPr>
                <w:b/>
                <w:bCs/>
                <w:sz w:val="24"/>
                <w:szCs w:val="24"/>
              </w:rPr>
              <w:t>Area</w:t>
            </w:r>
          </w:p>
        </w:tc>
        <w:tc>
          <w:tcPr>
            <w:tcW w:w="4526" w:type="dxa"/>
            <w:shd w:val="clear" w:color="auto" w:fill="auto"/>
            <w:tcMar>
              <w:top w:w="60" w:type="dxa"/>
              <w:left w:w="100" w:type="dxa"/>
              <w:bottom w:w="60" w:type="dxa"/>
              <w:right w:w="100" w:type="dxa"/>
            </w:tcMar>
            <w:vAlign w:val="center"/>
          </w:tcPr>
          <w:p w14:paraId="12555B6E" w14:textId="77777777" w:rsidR="00D93D59" w:rsidRPr="00E12F13" w:rsidRDefault="00000000">
            <w:pPr>
              <w:rPr>
                <w:sz w:val="24"/>
                <w:szCs w:val="24"/>
              </w:rPr>
            </w:pPr>
            <w:r w:rsidRPr="00E12F13">
              <w:rPr>
                <w:b/>
                <w:bCs/>
                <w:sz w:val="24"/>
                <w:szCs w:val="24"/>
              </w:rPr>
              <w:t>Impact</w:t>
            </w:r>
          </w:p>
        </w:tc>
      </w:tr>
      <w:tr w:rsidR="00D93D59" w:rsidRPr="00E12F13" w14:paraId="7ACA608F" w14:textId="77777777">
        <w:tc>
          <w:tcPr>
            <w:tcW w:w="2000" w:type="dxa"/>
            <w:tcMar>
              <w:top w:w="60" w:type="dxa"/>
              <w:left w:w="100" w:type="dxa"/>
              <w:bottom w:w="60" w:type="dxa"/>
              <w:right w:w="100" w:type="dxa"/>
            </w:tcMar>
            <w:vAlign w:val="center"/>
          </w:tcPr>
          <w:p w14:paraId="18103E6C" w14:textId="77777777" w:rsidR="00D93D59" w:rsidRPr="00E12F13" w:rsidRDefault="00000000">
            <w:pPr>
              <w:rPr>
                <w:sz w:val="24"/>
                <w:szCs w:val="24"/>
              </w:rPr>
            </w:pPr>
            <w:r w:rsidRPr="00E12F13">
              <w:rPr>
                <w:sz w:val="24"/>
                <w:szCs w:val="24"/>
              </w:rPr>
              <w:t>Floods</w:t>
            </w:r>
          </w:p>
        </w:tc>
        <w:tc>
          <w:tcPr>
            <w:tcW w:w="2500" w:type="dxa"/>
            <w:tcMar>
              <w:top w:w="60" w:type="dxa"/>
              <w:left w:w="100" w:type="dxa"/>
              <w:bottom w:w="60" w:type="dxa"/>
              <w:right w:w="100" w:type="dxa"/>
            </w:tcMar>
            <w:vAlign w:val="center"/>
          </w:tcPr>
          <w:p w14:paraId="4237773F" w14:textId="77777777" w:rsidR="00D93D59" w:rsidRPr="00E12F13" w:rsidRDefault="00000000">
            <w:pPr>
              <w:rPr>
                <w:sz w:val="24"/>
                <w:szCs w:val="24"/>
              </w:rPr>
            </w:pPr>
            <w:r w:rsidRPr="00E12F13">
              <w:rPr>
                <w:sz w:val="24"/>
                <w:szCs w:val="24"/>
              </w:rPr>
              <w:t>Seasonal flood-prone states (general risk period)</w:t>
            </w:r>
          </w:p>
        </w:tc>
        <w:tc>
          <w:tcPr>
            <w:tcW w:w="4526" w:type="dxa"/>
            <w:tcMar>
              <w:top w:w="60" w:type="dxa"/>
              <w:left w:w="100" w:type="dxa"/>
              <w:bottom w:w="60" w:type="dxa"/>
              <w:right w:w="100" w:type="dxa"/>
            </w:tcMar>
            <w:vAlign w:val="center"/>
          </w:tcPr>
          <w:p w14:paraId="64E686B3" w14:textId="17215EA1" w:rsidR="00D93D59" w:rsidRPr="00E12F13" w:rsidRDefault="00000000">
            <w:pPr>
              <w:rPr>
                <w:sz w:val="24"/>
                <w:szCs w:val="24"/>
              </w:rPr>
            </w:pPr>
            <w:r w:rsidRPr="00E12F13">
              <w:rPr>
                <w:sz w:val="24"/>
                <w:szCs w:val="24"/>
              </w:rPr>
              <w:t>No major flood event specifically reported in this window</w:t>
            </w:r>
            <w:r w:rsidR="009D72B1">
              <w:rPr>
                <w:sz w:val="24"/>
                <w:szCs w:val="24"/>
              </w:rPr>
              <w:t>,</w:t>
            </w:r>
            <w:r w:rsidRPr="00E12F13">
              <w:rPr>
                <w:sz w:val="24"/>
                <w:szCs w:val="24"/>
              </w:rPr>
              <w:t xml:space="preserve"> risk elevated by rainy season</w:t>
            </w:r>
          </w:p>
        </w:tc>
      </w:tr>
      <w:tr w:rsidR="00D93D59" w:rsidRPr="00E12F13" w14:paraId="392493C5" w14:textId="77777777">
        <w:tc>
          <w:tcPr>
            <w:tcW w:w="2000" w:type="dxa"/>
            <w:tcMar>
              <w:top w:w="60" w:type="dxa"/>
              <w:left w:w="100" w:type="dxa"/>
              <w:bottom w:w="60" w:type="dxa"/>
              <w:right w:w="100" w:type="dxa"/>
            </w:tcMar>
            <w:vAlign w:val="center"/>
          </w:tcPr>
          <w:p w14:paraId="40E73E7E" w14:textId="77777777" w:rsidR="00D93D59" w:rsidRPr="00E12F13" w:rsidRDefault="00000000">
            <w:pPr>
              <w:rPr>
                <w:sz w:val="24"/>
                <w:szCs w:val="24"/>
              </w:rPr>
            </w:pPr>
            <w:r w:rsidRPr="00E12F13">
              <w:rPr>
                <w:sz w:val="24"/>
                <w:szCs w:val="24"/>
              </w:rPr>
              <w:t>Landslides</w:t>
            </w:r>
          </w:p>
        </w:tc>
        <w:tc>
          <w:tcPr>
            <w:tcW w:w="2500" w:type="dxa"/>
            <w:tcMar>
              <w:top w:w="60" w:type="dxa"/>
              <w:left w:w="100" w:type="dxa"/>
              <w:bottom w:w="60" w:type="dxa"/>
              <w:right w:w="100" w:type="dxa"/>
            </w:tcMar>
            <w:vAlign w:val="center"/>
          </w:tcPr>
          <w:p w14:paraId="02553B06" w14:textId="77777777" w:rsidR="00D93D59" w:rsidRPr="00E12F13" w:rsidRDefault="00000000">
            <w:pPr>
              <w:rPr>
                <w:sz w:val="24"/>
                <w:szCs w:val="24"/>
              </w:rPr>
            </w:pPr>
            <w:r w:rsidRPr="00E12F13">
              <w:rPr>
                <w:sz w:val="24"/>
                <w:szCs w:val="24"/>
              </w:rPr>
              <w:t>N/A</w:t>
            </w:r>
          </w:p>
        </w:tc>
        <w:tc>
          <w:tcPr>
            <w:tcW w:w="4526" w:type="dxa"/>
            <w:tcMar>
              <w:top w:w="60" w:type="dxa"/>
              <w:left w:w="100" w:type="dxa"/>
              <w:bottom w:w="60" w:type="dxa"/>
              <w:right w:w="100" w:type="dxa"/>
            </w:tcMar>
            <w:vAlign w:val="center"/>
          </w:tcPr>
          <w:p w14:paraId="1AC60117" w14:textId="77777777" w:rsidR="00D93D59" w:rsidRPr="00E12F13" w:rsidRDefault="00000000">
            <w:pPr>
              <w:rPr>
                <w:sz w:val="24"/>
                <w:szCs w:val="24"/>
              </w:rPr>
            </w:pPr>
            <w:r w:rsidRPr="00E12F13">
              <w:rPr>
                <w:sz w:val="24"/>
                <w:szCs w:val="24"/>
              </w:rPr>
              <w:t>None reported</w:t>
            </w:r>
          </w:p>
        </w:tc>
      </w:tr>
      <w:tr w:rsidR="00D93D59" w:rsidRPr="00E12F13" w14:paraId="0369213D" w14:textId="77777777">
        <w:tc>
          <w:tcPr>
            <w:tcW w:w="2000" w:type="dxa"/>
            <w:tcMar>
              <w:top w:w="60" w:type="dxa"/>
              <w:left w:w="100" w:type="dxa"/>
              <w:bottom w:w="60" w:type="dxa"/>
              <w:right w:w="100" w:type="dxa"/>
            </w:tcMar>
            <w:vAlign w:val="center"/>
          </w:tcPr>
          <w:p w14:paraId="4B45B0D3" w14:textId="77777777" w:rsidR="00D93D59" w:rsidRPr="00E12F13" w:rsidRDefault="00000000">
            <w:pPr>
              <w:rPr>
                <w:sz w:val="24"/>
                <w:szCs w:val="24"/>
              </w:rPr>
            </w:pPr>
            <w:r w:rsidRPr="00E12F13">
              <w:rPr>
                <w:sz w:val="24"/>
                <w:szCs w:val="24"/>
              </w:rPr>
              <w:t>Other</w:t>
            </w:r>
          </w:p>
        </w:tc>
        <w:tc>
          <w:tcPr>
            <w:tcW w:w="2500" w:type="dxa"/>
            <w:tcMar>
              <w:top w:w="60" w:type="dxa"/>
              <w:left w:w="100" w:type="dxa"/>
              <w:bottom w:w="60" w:type="dxa"/>
              <w:right w:w="100" w:type="dxa"/>
            </w:tcMar>
            <w:vAlign w:val="center"/>
          </w:tcPr>
          <w:p w14:paraId="4B9D7AB3" w14:textId="77777777" w:rsidR="00D93D59" w:rsidRPr="00E12F13" w:rsidRDefault="00000000">
            <w:pPr>
              <w:rPr>
                <w:sz w:val="24"/>
                <w:szCs w:val="24"/>
              </w:rPr>
            </w:pPr>
            <w:r w:rsidRPr="00E12F13">
              <w:rPr>
                <w:sz w:val="24"/>
                <w:szCs w:val="24"/>
              </w:rPr>
              <w:t>N/A</w:t>
            </w:r>
          </w:p>
        </w:tc>
        <w:tc>
          <w:tcPr>
            <w:tcW w:w="4526" w:type="dxa"/>
            <w:tcMar>
              <w:top w:w="60" w:type="dxa"/>
              <w:left w:w="100" w:type="dxa"/>
              <w:bottom w:w="60" w:type="dxa"/>
              <w:right w:w="100" w:type="dxa"/>
            </w:tcMar>
            <w:vAlign w:val="center"/>
          </w:tcPr>
          <w:p w14:paraId="7378FC04" w14:textId="77777777" w:rsidR="00D93D59" w:rsidRPr="00E12F13" w:rsidRDefault="00000000">
            <w:pPr>
              <w:rPr>
                <w:sz w:val="24"/>
                <w:szCs w:val="24"/>
              </w:rPr>
            </w:pPr>
            <w:r w:rsidRPr="00E12F13">
              <w:rPr>
                <w:sz w:val="24"/>
                <w:szCs w:val="24"/>
              </w:rPr>
              <w:t>None reported</w:t>
            </w:r>
          </w:p>
        </w:tc>
      </w:tr>
    </w:tbl>
    <w:p w14:paraId="732CD755" w14:textId="77777777" w:rsidR="00D93D59" w:rsidRPr="009D72B1" w:rsidRDefault="00000000">
      <w:pPr>
        <w:pStyle w:val="Heading1"/>
        <w:spacing w:before="300" w:after="120"/>
        <w:rPr>
          <w:color w:val="auto"/>
          <w:sz w:val="24"/>
          <w:szCs w:val="24"/>
        </w:rPr>
      </w:pPr>
      <w:r w:rsidRPr="009D72B1">
        <w:rPr>
          <w:b/>
          <w:bCs/>
          <w:color w:val="auto"/>
          <w:sz w:val="24"/>
          <w:szCs w:val="24"/>
        </w:rPr>
        <w:t>6. GOVERNMENT POSITIONS AND ACTIONS</w:t>
      </w:r>
    </w:p>
    <w:p w14:paraId="1A4DBE3C" w14:textId="77777777" w:rsidR="00D93D59" w:rsidRPr="009D72B1" w:rsidRDefault="00000000">
      <w:pPr>
        <w:pStyle w:val="Heading2"/>
        <w:spacing w:before="200" w:after="100"/>
        <w:rPr>
          <w:color w:val="auto"/>
          <w:sz w:val="24"/>
          <w:szCs w:val="24"/>
        </w:rPr>
      </w:pPr>
      <w:r w:rsidRPr="009D72B1">
        <w:rPr>
          <w:b/>
          <w:bCs/>
          <w:i/>
          <w:iCs/>
          <w:color w:val="auto"/>
          <w:sz w:val="24"/>
          <w:szCs w:val="24"/>
        </w:rPr>
        <w:t>Official Statements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00"/>
        <w:gridCol w:w="2600"/>
        <w:gridCol w:w="5126"/>
      </w:tblGrid>
      <w:tr w:rsidR="00D93D59" w:rsidRPr="00E12F13" w14:paraId="08C88D06" w14:textId="77777777" w:rsidTr="009D72B1">
        <w:trPr>
          <w:tblHeader/>
        </w:trPr>
        <w:tc>
          <w:tcPr>
            <w:tcW w:w="1300" w:type="dxa"/>
            <w:shd w:val="clear" w:color="auto" w:fill="auto"/>
            <w:tcMar>
              <w:top w:w="60" w:type="dxa"/>
              <w:left w:w="100" w:type="dxa"/>
              <w:bottom w:w="60" w:type="dxa"/>
              <w:right w:w="100" w:type="dxa"/>
            </w:tcMar>
            <w:vAlign w:val="center"/>
          </w:tcPr>
          <w:p w14:paraId="3387BC12" w14:textId="77777777" w:rsidR="00D93D59" w:rsidRPr="00E12F13" w:rsidRDefault="00000000">
            <w:pPr>
              <w:rPr>
                <w:sz w:val="24"/>
                <w:szCs w:val="24"/>
              </w:rPr>
            </w:pPr>
            <w:r w:rsidRPr="00E12F13">
              <w:rPr>
                <w:b/>
                <w:bCs/>
                <w:sz w:val="24"/>
                <w:szCs w:val="24"/>
              </w:rPr>
              <w:t>Date</w:t>
            </w:r>
          </w:p>
        </w:tc>
        <w:tc>
          <w:tcPr>
            <w:tcW w:w="2600" w:type="dxa"/>
            <w:shd w:val="clear" w:color="auto" w:fill="auto"/>
            <w:tcMar>
              <w:top w:w="60" w:type="dxa"/>
              <w:left w:w="100" w:type="dxa"/>
              <w:bottom w:w="60" w:type="dxa"/>
              <w:right w:w="100" w:type="dxa"/>
            </w:tcMar>
            <w:vAlign w:val="center"/>
          </w:tcPr>
          <w:p w14:paraId="7946C1D2" w14:textId="77777777" w:rsidR="00D93D59" w:rsidRPr="00E12F13" w:rsidRDefault="00000000">
            <w:pPr>
              <w:rPr>
                <w:sz w:val="24"/>
                <w:szCs w:val="24"/>
              </w:rPr>
            </w:pPr>
            <w:r w:rsidRPr="00E12F13">
              <w:rPr>
                <w:b/>
                <w:bCs/>
                <w:sz w:val="24"/>
                <w:szCs w:val="24"/>
              </w:rPr>
              <w:t>Institution</w:t>
            </w:r>
          </w:p>
        </w:tc>
        <w:tc>
          <w:tcPr>
            <w:tcW w:w="5126" w:type="dxa"/>
            <w:shd w:val="clear" w:color="auto" w:fill="auto"/>
            <w:tcMar>
              <w:top w:w="60" w:type="dxa"/>
              <w:left w:w="100" w:type="dxa"/>
              <w:bottom w:w="60" w:type="dxa"/>
              <w:right w:w="100" w:type="dxa"/>
            </w:tcMar>
            <w:vAlign w:val="center"/>
          </w:tcPr>
          <w:p w14:paraId="2A8699D7" w14:textId="77777777" w:rsidR="00D93D59" w:rsidRPr="00E12F13" w:rsidRDefault="00000000">
            <w:pPr>
              <w:rPr>
                <w:sz w:val="24"/>
                <w:szCs w:val="24"/>
              </w:rPr>
            </w:pPr>
            <w:r w:rsidRPr="00E12F13">
              <w:rPr>
                <w:b/>
                <w:bCs/>
                <w:sz w:val="24"/>
                <w:szCs w:val="24"/>
              </w:rPr>
              <w:t>Key Message</w:t>
            </w:r>
          </w:p>
        </w:tc>
      </w:tr>
      <w:tr w:rsidR="00D93D59" w:rsidRPr="00E12F13" w14:paraId="192CE299" w14:textId="77777777">
        <w:tc>
          <w:tcPr>
            <w:tcW w:w="1300" w:type="dxa"/>
            <w:tcMar>
              <w:top w:w="60" w:type="dxa"/>
              <w:left w:w="100" w:type="dxa"/>
              <w:bottom w:w="60" w:type="dxa"/>
              <w:right w:w="100" w:type="dxa"/>
            </w:tcMar>
            <w:vAlign w:val="center"/>
          </w:tcPr>
          <w:p w14:paraId="10D6D056" w14:textId="77777777" w:rsidR="00D93D59" w:rsidRPr="00E12F13" w:rsidRDefault="00000000">
            <w:pPr>
              <w:rPr>
                <w:sz w:val="24"/>
                <w:szCs w:val="24"/>
              </w:rPr>
            </w:pPr>
            <w:r w:rsidRPr="00E12F13">
              <w:rPr>
                <w:sz w:val="24"/>
                <w:szCs w:val="24"/>
              </w:rPr>
              <w:t>Tuesday, early Sep 2026</w:t>
            </w:r>
          </w:p>
        </w:tc>
        <w:tc>
          <w:tcPr>
            <w:tcW w:w="2600" w:type="dxa"/>
            <w:tcMar>
              <w:top w:w="60" w:type="dxa"/>
              <w:left w:w="100" w:type="dxa"/>
              <w:bottom w:w="60" w:type="dxa"/>
              <w:right w:w="100" w:type="dxa"/>
            </w:tcMar>
            <w:vAlign w:val="center"/>
          </w:tcPr>
          <w:p w14:paraId="1C032CB7" w14:textId="77777777" w:rsidR="00D93D59" w:rsidRPr="00E12F13" w:rsidRDefault="00000000">
            <w:pPr>
              <w:rPr>
                <w:sz w:val="24"/>
                <w:szCs w:val="24"/>
              </w:rPr>
            </w:pPr>
            <w:r w:rsidRPr="00E12F13">
              <w:rPr>
                <w:sz w:val="24"/>
                <w:szCs w:val="24"/>
              </w:rPr>
              <w:t>Headquarters Joint Task Force North East, Operation HADIN KAI (Nigerian Army)</w:t>
            </w:r>
          </w:p>
        </w:tc>
        <w:tc>
          <w:tcPr>
            <w:tcW w:w="5126" w:type="dxa"/>
            <w:tcMar>
              <w:top w:w="60" w:type="dxa"/>
              <w:left w:w="100" w:type="dxa"/>
              <w:bottom w:w="60" w:type="dxa"/>
              <w:right w:w="100" w:type="dxa"/>
            </w:tcMar>
            <w:vAlign w:val="center"/>
          </w:tcPr>
          <w:p w14:paraId="40D7282B" w14:textId="77777777" w:rsidR="00D93D59" w:rsidRPr="00E12F13" w:rsidRDefault="00000000">
            <w:pPr>
              <w:rPr>
                <w:sz w:val="24"/>
                <w:szCs w:val="24"/>
              </w:rPr>
            </w:pPr>
            <w:r w:rsidRPr="00E12F13">
              <w:rPr>
                <w:sz w:val="24"/>
                <w:szCs w:val="24"/>
              </w:rPr>
              <w:t>Confirmed troops repelled a Boko Haram/ISWAP attack on a military position in Pulka, Gwoza LGA, praising troops' 'remarkable courage and fighting spirit'</w:t>
            </w:r>
          </w:p>
        </w:tc>
      </w:tr>
      <w:tr w:rsidR="00D93D59" w:rsidRPr="00E12F13" w14:paraId="2BAB5C93" w14:textId="77777777">
        <w:tc>
          <w:tcPr>
            <w:tcW w:w="1300" w:type="dxa"/>
            <w:tcMar>
              <w:top w:w="60" w:type="dxa"/>
              <w:left w:w="100" w:type="dxa"/>
              <w:bottom w:w="60" w:type="dxa"/>
              <w:right w:w="100" w:type="dxa"/>
            </w:tcMar>
            <w:vAlign w:val="center"/>
          </w:tcPr>
          <w:p w14:paraId="69FDCD6A" w14:textId="77777777" w:rsidR="00D93D59" w:rsidRPr="00E12F13" w:rsidRDefault="00000000">
            <w:pPr>
              <w:rPr>
                <w:sz w:val="24"/>
                <w:szCs w:val="24"/>
              </w:rPr>
            </w:pPr>
            <w:r w:rsidRPr="00E12F13">
              <w:rPr>
                <w:sz w:val="24"/>
                <w:szCs w:val="24"/>
              </w:rPr>
              <w:lastRenderedPageBreak/>
              <w:t>Week of 1–4 Sep 2026</w:t>
            </w:r>
          </w:p>
        </w:tc>
        <w:tc>
          <w:tcPr>
            <w:tcW w:w="2600" w:type="dxa"/>
            <w:tcMar>
              <w:top w:w="60" w:type="dxa"/>
              <w:left w:w="100" w:type="dxa"/>
              <w:bottom w:w="60" w:type="dxa"/>
              <w:right w:w="100" w:type="dxa"/>
            </w:tcMar>
            <w:vAlign w:val="center"/>
          </w:tcPr>
          <w:p w14:paraId="48BE4070" w14:textId="77777777" w:rsidR="00D93D59" w:rsidRPr="00E12F13" w:rsidRDefault="00000000">
            <w:pPr>
              <w:rPr>
                <w:sz w:val="24"/>
                <w:szCs w:val="24"/>
              </w:rPr>
            </w:pPr>
            <w:r w:rsidRPr="00E12F13">
              <w:rPr>
                <w:sz w:val="24"/>
                <w:szCs w:val="24"/>
              </w:rPr>
              <w:t>Borno State Police Command (ASP Kenneth Daso)</w:t>
            </w:r>
          </w:p>
        </w:tc>
        <w:tc>
          <w:tcPr>
            <w:tcW w:w="5126" w:type="dxa"/>
            <w:tcMar>
              <w:top w:w="60" w:type="dxa"/>
              <w:left w:w="100" w:type="dxa"/>
              <w:bottom w:w="60" w:type="dxa"/>
              <w:right w:w="100" w:type="dxa"/>
            </w:tcMar>
            <w:vAlign w:val="center"/>
          </w:tcPr>
          <w:p w14:paraId="45BAD5DD" w14:textId="77777777" w:rsidR="00D93D59" w:rsidRPr="00E12F13" w:rsidRDefault="00000000">
            <w:pPr>
              <w:rPr>
                <w:sz w:val="24"/>
                <w:szCs w:val="24"/>
              </w:rPr>
            </w:pPr>
            <w:r w:rsidRPr="00E12F13">
              <w:rPr>
                <w:sz w:val="24"/>
                <w:szCs w:val="24"/>
              </w:rPr>
              <w:t>Confirmed the ambush of the APC governorship candidate's convoy near Kareto and stated the attack was swiftly repelled by security forces</w:t>
            </w:r>
          </w:p>
        </w:tc>
      </w:tr>
    </w:tbl>
    <w:p w14:paraId="680B2C59" w14:textId="77777777" w:rsidR="00D93D59" w:rsidRPr="00E12F13" w:rsidRDefault="00D93D59">
      <w:pPr>
        <w:spacing w:after="80"/>
        <w:rPr>
          <w:sz w:val="24"/>
          <w:szCs w:val="24"/>
        </w:rPr>
      </w:pPr>
    </w:p>
    <w:p w14:paraId="0FB12DF9" w14:textId="77777777" w:rsidR="00D93D59" w:rsidRPr="009D72B1" w:rsidRDefault="00000000">
      <w:pPr>
        <w:pStyle w:val="Heading2"/>
        <w:spacing w:before="200" w:after="100"/>
        <w:rPr>
          <w:color w:val="auto"/>
          <w:sz w:val="24"/>
          <w:szCs w:val="24"/>
        </w:rPr>
      </w:pPr>
      <w:r w:rsidRPr="009D72B1">
        <w:rPr>
          <w:b/>
          <w:bCs/>
          <w:i/>
          <w:iCs/>
          <w:color w:val="auto"/>
          <w:sz w:val="24"/>
          <w:szCs w:val="24"/>
        </w:rPr>
        <w:t>New Laws / Policies / Administrative Measures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00"/>
        <w:gridCol w:w="3126"/>
        <w:gridCol w:w="4600"/>
      </w:tblGrid>
      <w:tr w:rsidR="00D93D59" w:rsidRPr="00E12F13" w14:paraId="1353437B" w14:textId="77777777" w:rsidTr="009D72B1">
        <w:trPr>
          <w:tblHeader/>
        </w:trPr>
        <w:tc>
          <w:tcPr>
            <w:tcW w:w="1300" w:type="dxa"/>
            <w:shd w:val="clear" w:color="auto" w:fill="auto"/>
            <w:tcMar>
              <w:top w:w="60" w:type="dxa"/>
              <w:left w:w="100" w:type="dxa"/>
              <w:bottom w:w="60" w:type="dxa"/>
              <w:right w:w="100" w:type="dxa"/>
            </w:tcMar>
            <w:vAlign w:val="center"/>
          </w:tcPr>
          <w:p w14:paraId="1B3D628E" w14:textId="77777777" w:rsidR="00D93D59" w:rsidRPr="00E12F13" w:rsidRDefault="00000000">
            <w:pPr>
              <w:rPr>
                <w:sz w:val="24"/>
                <w:szCs w:val="24"/>
              </w:rPr>
            </w:pPr>
            <w:r w:rsidRPr="00E12F13">
              <w:rPr>
                <w:b/>
                <w:bCs/>
                <w:sz w:val="24"/>
                <w:szCs w:val="24"/>
              </w:rPr>
              <w:t>Date</w:t>
            </w:r>
          </w:p>
        </w:tc>
        <w:tc>
          <w:tcPr>
            <w:tcW w:w="3126" w:type="dxa"/>
            <w:shd w:val="clear" w:color="auto" w:fill="auto"/>
            <w:tcMar>
              <w:top w:w="60" w:type="dxa"/>
              <w:left w:w="100" w:type="dxa"/>
              <w:bottom w:w="60" w:type="dxa"/>
              <w:right w:w="100" w:type="dxa"/>
            </w:tcMar>
            <w:vAlign w:val="center"/>
          </w:tcPr>
          <w:p w14:paraId="1CFAA4CD" w14:textId="77777777" w:rsidR="00D93D59" w:rsidRPr="00E12F13" w:rsidRDefault="00000000">
            <w:pPr>
              <w:rPr>
                <w:sz w:val="24"/>
                <w:szCs w:val="24"/>
              </w:rPr>
            </w:pPr>
            <w:r w:rsidRPr="00E12F13">
              <w:rPr>
                <w:b/>
                <w:bCs/>
                <w:sz w:val="24"/>
                <w:szCs w:val="24"/>
              </w:rPr>
              <w:t>Policy</w:t>
            </w:r>
          </w:p>
        </w:tc>
        <w:tc>
          <w:tcPr>
            <w:tcW w:w="4600" w:type="dxa"/>
            <w:shd w:val="clear" w:color="auto" w:fill="auto"/>
            <w:tcMar>
              <w:top w:w="60" w:type="dxa"/>
              <w:left w:w="100" w:type="dxa"/>
              <w:bottom w:w="60" w:type="dxa"/>
              <w:right w:w="100" w:type="dxa"/>
            </w:tcMar>
            <w:vAlign w:val="center"/>
          </w:tcPr>
          <w:p w14:paraId="5690FD53" w14:textId="77777777" w:rsidR="00D93D59" w:rsidRPr="00E12F13" w:rsidRDefault="00000000">
            <w:pPr>
              <w:rPr>
                <w:sz w:val="24"/>
                <w:szCs w:val="24"/>
              </w:rPr>
            </w:pPr>
            <w:r w:rsidRPr="00E12F13">
              <w:rPr>
                <w:b/>
                <w:bCs/>
                <w:sz w:val="24"/>
                <w:szCs w:val="24"/>
              </w:rPr>
              <w:t>Expected Impact</w:t>
            </w:r>
          </w:p>
        </w:tc>
      </w:tr>
      <w:tr w:rsidR="00D93D59" w:rsidRPr="00E12F13" w14:paraId="41C1171D" w14:textId="77777777">
        <w:tc>
          <w:tcPr>
            <w:tcW w:w="1300" w:type="dxa"/>
            <w:tcMar>
              <w:top w:w="60" w:type="dxa"/>
              <w:left w:w="100" w:type="dxa"/>
              <w:bottom w:w="60" w:type="dxa"/>
              <w:right w:w="100" w:type="dxa"/>
            </w:tcMar>
            <w:vAlign w:val="center"/>
          </w:tcPr>
          <w:p w14:paraId="7C506F7D" w14:textId="77777777" w:rsidR="00D93D59" w:rsidRPr="00E12F13" w:rsidRDefault="00000000">
            <w:pPr>
              <w:rPr>
                <w:sz w:val="24"/>
                <w:szCs w:val="24"/>
              </w:rPr>
            </w:pPr>
            <w:r w:rsidRPr="00E12F13">
              <w:rPr>
                <w:sz w:val="24"/>
                <w:szCs w:val="24"/>
              </w:rPr>
              <w:t>Ongoing (week)</w:t>
            </w:r>
          </w:p>
        </w:tc>
        <w:tc>
          <w:tcPr>
            <w:tcW w:w="3126" w:type="dxa"/>
            <w:tcMar>
              <w:top w:w="60" w:type="dxa"/>
              <w:left w:w="100" w:type="dxa"/>
              <w:bottom w:w="60" w:type="dxa"/>
              <w:right w:w="100" w:type="dxa"/>
            </w:tcMar>
            <w:vAlign w:val="center"/>
          </w:tcPr>
          <w:p w14:paraId="34D21C40" w14:textId="77777777" w:rsidR="00D93D59" w:rsidRPr="00E12F13" w:rsidRDefault="00000000">
            <w:pPr>
              <w:rPr>
                <w:sz w:val="24"/>
                <w:szCs w:val="24"/>
              </w:rPr>
            </w:pPr>
            <w:r w:rsidRPr="00E12F13">
              <w:rPr>
                <w:sz w:val="24"/>
                <w:szCs w:val="24"/>
              </w:rPr>
              <w:t>Continued deployment of Operation Safe Haven (OPEP) sectors and stakeholder engagement in Plateau State</w:t>
            </w:r>
          </w:p>
        </w:tc>
        <w:tc>
          <w:tcPr>
            <w:tcW w:w="4600" w:type="dxa"/>
            <w:tcMar>
              <w:top w:w="60" w:type="dxa"/>
              <w:left w:w="100" w:type="dxa"/>
              <w:bottom w:w="60" w:type="dxa"/>
              <w:right w:w="100" w:type="dxa"/>
            </w:tcMar>
            <w:vAlign w:val="center"/>
          </w:tcPr>
          <w:p w14:paraId="7B92973E" w14:textId="77777777" w:rsidR="00D93D59" w:rsidRPr="00E12F13" w:rsidRDefault="00000000">
            <w:pPr>
              <w:rPr>
                <w:sz w:val="24"/>
                <w:szCs w:val="24"/>
              </w:rPr>
            </w:pPr>
            <w:r w:rsidRPr="00E12F13">
              <w:rPr>
                <w:sz w:val="24"/>
                <w:szCs w:val="24"/>
              </w:rPr>
              <w:t>Aimed at de-escalating herder-farmer/community reprisal tension in Bassa and Mangu LGAs</w:t>
            </w:r>
          </w:p>
        </w:tc>
      </w:tr>
    </w:tbl>
    <w:p w14:paraId="27A09B76" w14:textId="77777777" w:rsidR="00D93D59" w:rsidRPr="009D72B1" w:rsidRDefault="00000000">
      <w:pPr>
        <w:pStyle w:val="Heading1"/>
        <w:spacing w:before="300" w:after="120"/>
        <w:rPr>
          <w:color w:val="auto"/>
          <w:sz w:val="24"/>
          <w:szCs w:val="24"/>
        </w:rPr>
      </w:pPr>
      <w:r w:rsidRPr="009D72B1">
        <w:rPr>
          <w:b/>
          <w:bCs/>
          <w:color w:val="auto"/>
          <w:sz w:val="24"/>
          <w:szCs w:val="24"/>
        </w:rPr>
        <w:t>7. BOKO HARAM / ISWAP / BANDIT STATEMENTS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80"/>
        <w:gridCol w:w="1961"/>
        <w:gridCol w:w="5085"/>
      </w:tblGrid>
      <w:tr w:rsidR="00D93D59" w:rsidRPr="00E12F13" w14:paraId="4D678372" w14:textId="77777777" w:rsidTr="009D72B1">
        <w:trPr>
          <w:tblHeader/>
        </w:trPr>
        <w:tc>
          <w:tcPr>
            <w:tcW w:w="1980" w:type="dxa"/>
            <w:shd w:val="clear" w:color="auto" w:fill="auto"/>
            <w:tcMar>
              <w:top w:w="60" w:type="dxa"/>
              <w:left w:w="100" w:type="dxa"/>
              <w:bottom w:w="60" w:type="dxa"/>
              <w:right w:w="100" w:type="dxa"/>
            </w:tcMar>
            <w:vAlign w:val="center"/>
          </w:tcPr>
          <w:p w14:paraId="5778D53C" w14:textId="77777777" w:rsidR="00D93D59" w:rsidRPr="00E12F13" w:rsidRDefault="00000000">
            <w:pPr>
              <w:rPr>
                <w:sz w:val="24"/>
                <w:szCs w:val="24"/>
              </w:rPr>
            </w:pPr>
            <w:r w:rsidRPr="00E12F13">
              <w:rPr>
                <w:b/>
                <w:bCs/>
                <w:sz w:val="24"/>
                <w:szCs w:val="24"/>
              </w:rPr>
              <w:t>Date</w:t>
            </w:r>
          </w:p>
        </w:tc>
        <w:tc>
          <w:tcPr>
            <w:tcW w:w="1961" w:type="dxa"/>
            <w:shd w:val="clear" w:color="auto" w:fill="auto"/>
            <w:tcMar>
              <w:top w:w="60" w:type="dxa"/>
              <w:left w:w="100" w:type="dxa"/>
              <w:bottom w:w="60" w:type="dxa"/>
              <w:right w:w="100" w:type="dxa"/>
            </w:tcMar>
            <w:vAlign w:val="center"/>
          </w:tcPr>
          <w:p w14:paraId="519930B1" w14:textId="77777777" w:rsidR="00D93D59" w:rsidRPr="00E12F13" w:rsidRDefault="00000000">
            <w:pPr>
              <w:rPr>
                <w:sz w:val="24"/>
                <w:szCs w:val="24"/>
              </w:rPr>
            </w:pPr>
            <w:r w:rsidRPr="00E12F13">
              <w:rPr>
                <w:b/>
                <w:bCs/>
                <w:sz w:val="24"/>
                <w:szCs w:val="24"/>
              </w:rPr>
              <w:t>Actor</w:t>
            </w:r>
          </w:p>
        </w:tc>
        <w:tc>
          <w:tcPr>
            <w:tcW w:w="5085" w:type="dxa"/>
            <w:shd w:val="clear" w:color="auto" w:fill="auto"/>
            <w:tcMar>
              <w:top w:w="60" w:type="dxa"/>
              <w:left w:w="100" w:type="dxa"/>
              <w:bottom w:w="60" w:type="dxa"/>
              <w:right w:w="100" w:type="dxa"/>
            </w:tcMar>
            <w:vAlign w:val="center"/>
          </w:tcPr>
          <w:p w14:paraId="7CEDE498" w14:textId="77777777" w:rsidR="00D93D59" w:rsidRPr="00E12F13" w:rsidRDefault="00000000">
            <w:pPr>
              <w:rPr>
                <w:sz w:val="24"/>
                <w:szCs w:val="24"/>
              </w:rPr>
            </w:pPr>
            <w:r w:rsidRPr="00E12F13">
              <w:rPr>
                <w:b/>
                <w:bCs/>
                <w:sz w:val="24"/>
                <w:szCs w:val="24"/>
              </w:rPr>
              <w:t>Main Message</w:t>
            </w:r>
          </w:p>
        </w:tc>
      </w:tr>
      <w:tr w:rsidR="00D93D59" w:rsidRPr="00E12F13" w14:paraId="7F31BFFE" w14:textId="77777777" w:rsidTr="009D72B1">
        <w:tc>
          <w:tcPr>
            <w:tcW w:w="1980" w:type="dxa"/>
            <w:tcMar>
              <w:top w:w="60" w:type="dxa"/>
              <w:left w:w="100" w:type="dxa"/>
              <w:bottom w:w="60" w:type="dxa"/>
              <w:right w:w="100" w:type="dxa"/>
            </w:tcMar>
            <w:vAlign w:val="center"/>
          </w:tcPr>
          <w:p w14:paraId="172A795E" w14:textId="77777777" w:rsidR="00D93D59" w:rsidRPr="00E12F13" w:rsidRDefault="00000000">
            <w:pPr>
              <w:rPr>
                <w:sz w:val="24"/>
                <w:szCs w:val="24"/>
              </w:rPr>
            </w:pPr>
            <w:r w:rsidRPr="00E12F13">
              <w:rPr>
                <w:sz w:val="24"/>
                <w:szCs w:val="24"/>
              </w:rPr>
              <w:t>No verified direct public statement attributable to Boko Haram, ISWAP, or named bandit/FEM groups for this reporting week</w:t>
            </w:r>
          </w:p>
        </w:tc>
        <w:tc>
          <w:tcPr>
            <w:tcW w:w="1961" w:type="dxa"/>
            <w:tcMar>
              <w:top w:w="60" w:type="dxa"/>
              <w:left w:w="100" w:type="dxa"/>
              <w:bottom w:w="60" w:type="dxa"/>
              <w:right w:w="100" w:type="dxa"/>
            </w:tcMar>
            <w:vAlign w:val="center"/>
          </w:tcPr>
          <w:p w14:paraId="537ED387" w14:textId="77777777" w:rsidR="00D93D59" w:rsidRPr="00E12F13" w:rsidRDefault="00000000">
            <w:pPr>
              <w:rPr>
                <w:sz w:val="24"/>
                <w:szCs w:val="24"/>
              </w:rPr>
            </w:pPr>
            <w:r w:rsidRPr="00E12F13">
              <w:rPr>
                <w:sz w:val="24"/>
                <w:szCs w:val="24"/>
              </w:rPr>
              <w:t>Boko Haram / ISWAP / Bandit groups</w:t>
            </w:r>
          </w:p>
        </w:tc>
        <w:tc>
          <w:tcPr>
            <w:tcW w:w="5085" w:type="dxa"/>
            <w:tcMar>
              <w:top w:w="60" w:type="dxa"/>
              <w:left w:w="100" w:type="dxa"/>
              <w:bottom w:w="60" w:type="dxa"/>
              <w:right w:w="100" w:type="dxa"/>
            </w:tcMar>
            <w:vAlign w:val="center"/>
          </w:tcPr>
          <w:p w14:paraId="4385CDB7" w14:textId="77777777" w:rsidR="00D93D59" w:rsidRPr="00E12F13" w:rsidRDefault="00000000">
            <w:pPr>
              <w:rPr>
                <w:sz w:val="24"/>
                <w:szCs w:val="24"/>
              </w:rPr>
            </w:pPr>
            <w:r w:rsidRPr="00E12F13">
              <w:rPr>
                <w:sz w:val="24"/>
                <w:szCs w:val="24"/>
              </w:rPr>
              <w:t>N/A – groups largely communicated intent through action (attacks, abductions) rather than public messaging during this period</w:t>
            </w:r>
          </w:p>
        </w:tc>
      </w:tr>
    </w:tbl>
    <w:p w14:paraId="329F5D4C" w14:textId="77777777" w:rsidR="00D93D59" w:rsidRPr="009D72B1" w:rsidRDefault="00000000">
      <w:pPr>
        <w:pStyle w:val="Heading1"/>
        <w:spacing w:before="300" w:after="120"/>
        <w:rPr>
          <w:color w:val="auto"/>
          <w:sz w:val="24"/>
          <w:szCs w:val="24"/>
        </w:rPr>
      </w:pPr>
      <w:r w:rsidRPr="009D72B1">
        <w:rPr>
          <w:b/>
          <w:bCs/>
          <w:color w:val="auto"/>
          <w:sz w:val="24"/>
          <w:szCs w:val="24"/>
        </w:rPr>
        <w:t>8. INTERNATIONAL AND REGIONAL ACTORS</w:t>
      </w:r>
    </w:p>
    <w:p w14:paraId="26CB0759" w14:textId="77777777" w:rsidR="00D93D59" w:rsidRPr="00E12F13" w:rsidRDefault="00000000">
      <w:pPr>
        <w:pStyle w:val="Heading2"/>
        <w:spacing w:before="200" w:after="100"/>
        <w:rPr>
          <w:sz w:val="24"/>
          <w:szCs w:val="24"/>
        </w:rPr>
      </w:pPr>
      <w:r w:rsidRPr="009D72B1">
        <w:rPr>
          <w:b/>
          <w:bCs/>
          <w:i/>
          <w:iCs/>
          <w:color w:val="auto"/>
          <w:sz w:val="24"/>
          <w:szCs w:val="24"/>
        </w:rPr>
        <w:t>Regional Organizations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4200"/>
        <w:gridCol w:w="3226"/>
      </w:tblGrid>
      <w:tr w:rsidR="00D93D59" w:rsidRPr="00E12F13" w14:paraId="1B16F004" w14:textId="77777777" w:rsidTr="009D72B1">
        <w:trPr>
          <w:tblHeader/>
        </w:trPr>
        <w:tc>
          <w:tcPr>
            <w:tcW w:w="1600" w:type="dxa"/>
            <w:shd w:val="clear" w:color="auto" w:fill="auto"/>
            <w:tcMar>
              <w:top w:w="60" w:type="dxa"/>
              <w:left w:w="100" w:type="dxa"/>
              <w:bottom w:w="60" w:type="dxa"/>
              <w:right w:w="100" w:type="dxa"/>
            </w:tcMar>
            <w:vAlign w:val="center"/>
          </w:tcPr>
          <w:p w14:paraId="55E5B9E5" w14:textId="77777777" w:rsidR="00D93D59" w:rsidRPr="00E12F13" w:rsidRDefault="00000000">
            <w:pPr>
              <w:rPr>
                <w:sz w:val="24"/>
                <w:szCs w:val="24"/>
              </w:rPr>
            </w:pPr>
            <w:r w:rsidRPr="00E12F13">
              <w:rPr>
                <w:b/>
                <w:bCs/>
                <w:sz w:val="24"/>
                <w:szCs w:val="24"/>
              </w:rPr>
              <w:t>Actor</w:t>
            </w:r>
          </w:p>
        </w:tc>
        <w:tc>
          <w:tcPr>
            <w:tcW w:w="4200" w:type="dxa"/>
            <w:shd w:val="clear" w:color="auto" w:fill="auto"/>
            <w:tcMar>
              <w:top w:w="60" w:type="dxa"/>
              <w:left w:w="100" w:type="dxa"/>
              <w:bottom w:w="60" w:type="dxa"/>
              <w:right w:w="100" w:type="dxa"/>
            </w:tcMar>
            <w:vAlign w:val="center"/>
          </w:tcPr>
          <w:p w14:paraId="69197ADA" w14:textId="77777777" w:rsidR="00D93D59" w:rsidRPr="00E12F13" w:rsidRDefault="00000000">
            <w:pPr>
              <w:rPr>
                <w:sz w:val="24"/>
                <w:szCs w:val="24"/>
              </w:rPr>
            </w:pPr>
            <w:r w:rsidRPr="00E12F13">
              <w:rPr>
                <w:b/>
                <w:bCs/>
                <w:sz w:val="24"/>
                <w:szCs w:val="24"/>
              </w:rPr>
              <w:t>Intervention / Statement</w:t>
            </w:r>
          </w:p>
        </w:tc>
        <w:tc>
          <w:tcPr>
            <w:tcW w:w="3226" w:type="dxa"/>
            <w:shd w:val="clear" w:color="auto" w:fill="auto"/>
            <w:tcMar>
              <w:top w:w="60" w:type="dxa"/>
              <w:left w:w="100" w:type="dxa"/>
              <w:bottom w:w="60" w:type="dxa"/>
              <w:right w:w="100" w:type="dxa"/>
            </w:tcMar>
            <w:vAlign w:val="center"/>
          </w:tcPr>
          <w:p w14:paraId="118AF648" w14:textId="77777777" w:rsidR="00D93D59" w:rsidRPr="00E12F13" w:rsidRDefault="00000000">
            <w:pPr>
              <w:rPr>
                <w:sz w:val="24"/>
                <w:szCs w:val="24"/>
              </w:rPr>
            </w:pPr>
            <w:r w:rsidRPr="00E12F13">
              <w:rPr>
                <w:b/>
                <w:bCs/>
                <w:sz w:val="24"/>
                <w:szCs w:val="24"/>
              </w:rPr>
              <w:t>Assessment</w:t>
            </w:r>
          </w:p>
        </w:tc>
      </w:tr>
      <w:tr w:rsidR="00D93D59" w:rsidRPr="00E12F13" w14:paraId="7080A052" w14:textId="77777777">
        <w:tc>
          <w:tcPr>
            <w:tcW w:w="1600" w:type="dxa"/>
            <w:tcMar>
              <w:top w:w="60" w:type="dxa"/>
              <w:left w:w="100" w:type="dxa"/>
              <w:bottom w:w="60" w:type="dxa"/>
              <w:right w:w="100" w:type="dxa"/>
            </w:tcMar>
            <w:vAlign w:val="center"/>
          </w:tcPr>
          <w:p w14:paraId="5A028458" w14:textId="77777777" w:rsidR="00D93D59" w:rsidRPr="00E12F13" w:rsidRDefault="00000000">
            <w:pPr>
              <w:rPr>
                <w:sz w:val="24"/>
                <w:szCs w:val="24"/>
              </w:rPr>
            </w:pPr>
            <w:r w:rsidRPr="00E12F13">
              <w:rPr>
                <w:sz w:val="24"/>
                <w:szCs w:val="24"/>
              </w:rPr>
              <w:t>ECOWAS</w:t>
            </w:r>
          </w:p>
        </w:tc>
        <w:tc>
          <w:tcPr>
            <w:tcW w:w="4200" w:type="dxa"/>
            <w:tcMar>
              <w:top w:w="60" w:type="dxa"/>
              <w:left w:w="100" w:type="dxa"/>
              <w:bottom w:w="60" w:type="dxa"/>
              <w:right w:w="100" w:type="dxa"/>
            </w:tcMar>
            <w:vAlign w:val="center"/>
          </w:tcPr>
          <w:p w14:paraId="2D9C1B55" w14:textId="77777777" w:rsidR="00D93D59" w:rsidRPr="00E12F13" w:rsidRDefault="00000000">
            <w:pPr>
              <w:rPr>
                <w:sz w:val="24"/>
                <w:szCs w:val="24"/>
              </w:rPr>
            </w:pPr>
            <w:r w:rsidRPr="00E12F13">
              <w:rPr>
                <w:sz w:val="24"/>
                <w:szCs w:val="24"/>
              </w:rPr>
              <w:t>No specific new statement on Nigeria recorded this week; regional bloc continues to monitor the widening security divide between Nigeria and the AES states</w:t>
            </w:r>
          </w:p>
        </w:tc>
        <w:tc>
          <w:tcPr>
            <w:tcW w:w="3226" w:type="dxa"/>
            <w:tcMar>
              <w:top w:w="60" w:type="dxa"/>
              <w:left w:w="100" w:type="dxa"/>
              <w:bottom w:w="60" w:type="dxa"/>
              <w:right w:w="100" w:type="dxa"/>
            </w:tcMar>
            <w:vAlign w:val="center"/>
          </w:tcPr>
          <w:p w14:paraId="58D14CEA" w14:textId="77777777" w:rsidR="00D93D59" w:rsidRPr="00E12F13" w:rsidRDefault="00000000">
            <w:pPr>
              <w:rPr>
                <w:sz w:val="24"/>
                <w:szCs w:val="24"/>
              </w:rPr>
            </w:pPr>
            <w:r w:rsidRPr="00E12F13">
              <w:rPr>
                <w:sz w:val="24"/>
                <w:szCs w:val="24"/>
              </w:rPr>
              <w:t>Limited direct engagement this week</w:t>
            </w:r>
          </w:p>
        </w:tc>
      </w:tr>
      <w:tr w:rsidR="00D93D59" w:rsidRPr="00E12F13" w14:paraId="794E9218" w14:textId="77777777">
        <w:tc>
          <w:tcPr>
            <w:tcW w:w="1600" w:type="dxa"/>
            <w:tcMar>
              <w:top w:w="60" w:type="dxa"/>
              <w:left w:w="100" w:type="dxa"/>
              <w:bottom w:w="60" w:type="dxa"/>
              <w:right w:w="100" w:type="dxa"/>
            </w:tcMar>
            <w:vAlign w:val="center"/>
          </w:tcPr>
          <w:p w14:paraId="11935889" w14:textId="77777777" w:rsidR="00D93D59" w:rsidRPr="00E12F13" w:rsidRDefault="00000000">
            <w:pPr>
              <w:rPr>
                <w:sz w:val="24"/>
                <w:szCs w:val="24"/>
              </w:rPr>
            </w:pPr>
            <w:r w:rsidRPr="00E12F13">
              <w:rPr>
                <w:sz w:val="24"/>
                <w:szCs w:val="24"/>
              </w:rPr>
              <w:t>African Union</w:t>
            </w:r>
          </w:p>
        </w:tc>
        <w:tc>
          <w:tcPr>
            <w:tcW w:w="4200" w:type="dxa"/>
            <w:tcMar>
              <w:top w:w="60" w:type="dxa"/>
              <w:left w:w="100" w:type="dxa"/>
              <w:bottom w:w="60" w:type="dxa"/>
              <w:right w:w="100" w:type="dxa"/>
            </w:tcMar>
            <w:vAlign w:val="center"/>
          </w:tcPr>
          <w:p w14:paraId="5CB8453A" w14:textId="77777777" w:rsidR="00D93D59" w:rsidRPr="00E12F13" w:rsidRDefault="00000000">
            <w:pPr>
              <w:rPr>
                <w:sz w:val="24"/>
                <w:szCs w:val="24"/>
              </w:rPr>
            </w:pPr>
            <w:r w:rsidRPr="00E12F13">
              <w:rPr>
                <w:sz w:val="24"/>
                <w:szCs w:val="24"/>
              </w:rPr>
              <w:t>General continued support for counter-terrorism cooperation in the Lake Chad Basin</w:t>
            </w:r>
          </w:p>
        </w:tc>
        <w:tc>
          <w:tcPr>
            <w:tcW w:w="3226" w:type="dxa"/>
            <w:tcMar>
              <w:top w:w="60" w:type="dxa"/>
              <w:left w:w="100" w:type="dxa"/>
              <w:bottom w:w="60" w:type="dxa"/>
              <w:right w:w="100" w:type="dxa"/>
            </w:tcMar>
            <w:vAlign w:val="center"/>
          </w:tcPr>
          <w:p w14:paraId="2444AA86" w14:textId="77777777" w:rsidR="00D93D59" w:rsidRPr="00E12F13" w:rsidRDefault="00000000">
            <w:pPr>
              <w:rPr>
                <w:sz w:val="24"/>
                <w:szCs w:val="24"/>
              </w:rPr>
            </w:pPr>
            <w:r w:rsidRPr="00E12F13">
              <w:rPr>
                <w:sz w:val="24"/>
                <w:szCs w:val="24"/>
              </w:rPr>
              <w:t>Background/standing position</w:t>
            </w:r>
          </w:p>
        </w:tc>
      </w:tr>
      <w:tr w:rsidR="00D93D59" w:rsidRPr="00E12F13" w14:paraId="1AA25E78" w14:textId="77777777">
        <w:tc>
          <w:tcPr>
            <w:tcW w:w="1600" w:type="dxa"/>
            <w:tcMar>
              <w:top w:w="60" w:type="dxa"/>
              <w:left w:w="100" w:type="dxa"/>
              <w:bottom w:w="60" w:type="dxa"/>
              <w:right w:w="100" w:type="dxa"/>
            </w:tcMar>
            <w:vAlign w:val="center"/>
          </w:tcPr>
          <w:p w14:paraId="5647A47E" w14:textId="77777777" w:rsidR="00D93D59" w:rsidRPr="00E12F13" w:rsidRDefault="00000000">
            <w:pPr>
              <w:rPr>
                <w:sz w:val="24"/>
                <w:szCs w:val="24"/>
              </w:rPr>
            </w:pPr>
            <w:r w:rsidRPr="00E12F13">
              <w:rPr>
                <w:sz w:val="24"/>
                <w:szCs w:val="24"/>
              </w:rPr>
              <w:t>Multinational Joint Task Force (MNJTF)</w:t>
            </w:r>
          </w:p>
        </w:tc>
        <w:tc>
          <w:tcPr>
            <w:tcW w:w="4200" w:type="dxa"/>
            <w:tcMar>
              <w:top w:w="60" w:type="dxa"/>
              <w:left w:w="100" w:type="dxa"/>
              <w:bottom w:w="60" w:type="dxa"/>
              <w:right w:w="100" w:type="dxa"/>
            </w:tcMar>
            <w:vAlign w:val="center"/>
          </w:tcPr>
          <w:p w14:paraId="157E66B1" w14:textId="77777777" w:rsidR="00D93D59" w:rsidRPr="00E12F13" w:rsidRDefault="00000000">
            <w:pPr>
              <w:rPr>
                <w:sz w:val="24"/>
                <w:szCs w:val="24"/>
              </w:rPr>
            </w:pPr>
            <w:r w:rsidRPr="00E12F13">
              <w:rPr>
                <w:sz w:val="24"/>
                <w:szCs w:val="24"/>
              </w:rPr>
              <w:t>Continued coordination among Nigeria, Chad, Niger and Cameroon against Boko Haram/ISWAP in the Lake Chad Basin</w:t>
            </w:r>
          </w:p>
        </w:tc>
        <w:tc>
          <w:tcPr>
            <w:tcW w:w="3226" w:type="dxa"/>
            <w:tcMar>
              <w:top w:w="60" w:type="dxa"/>
              <w:left w:w="100" w:type="dxa"/>
              <w:bottom w:w="60" w:type="dxa"/>
              <w:right w:w="100" w:type="dxa"/>
            </w:tcMar>
            <w:vAlign w:val="center"/>
          </w:tcPr>
          <w:p w14:paraId="2D3663E0" w14:textId="77777777" w:rsidR="00D93D59" w:rsidRPr="00E12F13" w:rsidRDefault="00000000">
            <w:pPr>
              <w:rPr>
                <w:sz w:val="24"/>
                <w:szCs w:val="24"/>
              </w:rPr>
            </w:pPr>
            <w:r w:rsidRPr="00E12F13">
              <w:rPr>
                <w:sz w:val="24"/>
                <w:szCs w:val="24"/>
              </w:rPr>
              <w:t>Ongoing operational relevance</w:t>
            </w:r>
          </w:p>
        </w:tc>
      </w:tr>
      <w:tr w:rsidR="00D93D59" w:rsidRPr="00E12F13" w14:paraId="73608E4C" w14:textId="77777777">
        <w:tc>
          <w:tcPr>
            <w:tcW w:w="1600" w:type="dxa"/>
            <w:tcMar>
              <w:top w:w="60" w:type="dxa"/>
              <w:left w:w="100" w:type="dxa"/>
              <w:bottom w:w="60" w:type="dxa"/>
              <w:right w:w="100" w:type="dxa"/>
            </w:tcMar>
            <w:vAlign w:val="center"/>
          </w:tcPr>
          <w:p w14:paraId="620EF01E" w14:textId="77777777" w:rsidR="00D93D59" w:rsidRPr="00E12F13" w:rsidRDefault="00000000">
            <w:pPr>
              <w:rPr>
                <w:sz w:val="24"/>
                <w:szCs w:val="24"/>
              </w:rPr>
            </w:pPr>
            <w:r w:rsidRPr="00E12F13">
              <w:rPr>
                <w:sz w:val="24"/>
                <w:szCs w:val="24"/>
              </w:rPr>
              <w:t>Lake Chad Basin Commission</w:t>
            </w:r>
          </w:p>
        </w:tc>
        <w:tc>
          <w:tcPr>
            <w:tcW w:w="4200" w:type="dxa"/>
            <w:tcMar>
              <w:top w:w="60" w:type="dxa"/>
              <w:left w:w="100" w:type="dxa"/>
              <w:bottom w:w="60" w:type="dxa"/>
              <w:right w:w="100" w:type="dxa"/>
            </w:tcMar>
            <w:vAlign w:val="center"/>
          </w:tcPr>
          <w:p w14:paraId="721E9686" w14:textId="77777777" w:rsidR="00D93D59" w:rsidRPr="00E12F13" w:rsidRDefault="00000000">
            <w:pPr>
              <w:rPr>
                <w:sz w:val="24"/>
                <w:szCs w:val="24"/>
              </w:rPr>
            </w:pPr>
            <w:r w:rsidRPr="00E12F13">
              <w:rPr>
                <w:sz w:val="24"/>
                <w:szCs w:val="24"/>
              </w:rPr>
              <w:t>Continued advocacy for stabilisation and development in the Basin amid cholera and insurgency pressures</w:t>
            </w:r>
          </w:p>
        </w:tc>
        <w:tc>
          <w:tcPr>
            <w:tcW w:w="3226" w:type="dxa"/>
            <w:tcMar>
              <w:top w:w="60" w:type="dxa"/>
              <w:left w:w="100" w:type="dxa"/>
              <w:bottom w:w="60" w:type="dxa"/>
              <w:right w:w="100" w:type="dxa"/>
            </w:tcMar>
            <w:vAlign w:val="center"/>
          </w:tcPr>
          <w:p w14:paraId="1A81748A" w14:textId="77777777" w:rsidR="00D93D59" w:rsidRPr="00E12F13" w:rsidRDefault="00000000">
            <w:pPr>
              <w:rPr>
                <w:sz w:val="24"/>
                <w:szCs w:val="24"/>
              </w:rPr>
            </w:pPr>
            <w:r w:rsidRPr="00E12F13">
              <w:rPr>
                <w:sz w:val="24"/>
                <w:szCs w:val="24"/>
              </w:rPr>
              <w:t>Longstanding relevance</w:t>
            </w:r>
          </w:p>
        </w:tc>
      </w:tr>
    </w:tbl>
    <w:p w14:paraId="5A3FF457" w14:textId="77777777" w:rsidR="00D93D59" w:rsidRPr="00E12F13" w:rsidRDefault="00D93D59">
      <w:pPr>
        <w:spacing w:after="80"/>
        <w:rPr>
          <w:sz w:val="24"/>
          <w:szCs w:val="24"/>
        </w:rPr>
      </w:pPr>
    </w:p>
    <w:p w14:paraId="628D9BD3" w14:textId="77777777" w:rsidR="00D93D59" w:rsidRPr="009D72B1" w:rsidRDefault="00000000">
      <w:pPr>
        <w:pStyle w:val="Heading2"/>
        <w:spacing w:before="200" w:after="100"/>
        <w:rPr>
          <w:color w:val="auto"/>
          <w:sz w:val="24"/>
          <w:szCs w:val="24"/>
        </w:rPr>
      </w:pPr>
      <w:r w:rsidRPr="009D72B1">
        <w:rPr>
          <w:b/>
          <w:bCs/>
          <w:i/>
          <w:iCs/>
          <w:color w:val="auto"/>
          <w:sz w:val="24"/>
          <w:szCs w:val="24"/>
        </w:rPr>
        <w:t>International Actors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6826"/>
      </w:tblGrid>
      <w:tr w:rsidR="00D93D59" w:rsidRPr="00E12F13" w14:paraId="50CD280E" w14:textId="77777777" w:rsidTr="009D72B1">
        <w:trPr>
          <w:tblHeader/>
        </w:trPr>
        <w:tc>
          <w:tcPr>
            <w:tcW w:w="2200" w:type="dxa"/>
            <w:shd w:val="clear" w:color="auto" w:fill="auto"/>
            <w:tcMar>
              <w:top w:w="60" w:type="dxa"/>
              <w:left w:w="100" w:type="dxa"/>
              <w:bottom w:w="60" w:type="dxa"/>
              <w:right w:w="100" w:type="dxa"/>
            </w:tcMar>
            <w:vAlign w:val="center"/>
          </w:tcPr>
          <w:p w14:paraId="6D9FCEE8" w14:textId="77777777" w:rsidR="00D93D59" w:rsidRPr="00E12F13" w:rsidRDefault="00000000">
            <w:pPr>
              <w:rPr>
                <w:sz w:val="24"/>
                <w:szCs w:val="24"/>
              </w:rPr>
            </w:pPr>
            <w:r w:rsidRPr="00E12F13">
              <w:rPr>
                <w:b/>
                <w:bCs/>
                <w:sz w:val="24"/>
                <w:szCs w:val="24"/>
              </w:rPr>
              <w:t>Actor</w:t>
            </w:r>
          </w:p>
        </w:tc>
        <w:tc>
          <w:tcPr>
            <w:tcW w:w="6826" w:type="dxa"/>
            <w:shd w:val="clear" w:color="auto" w:fill="auto"/>
            <w:tcMar>
              <w:top w:w="60" w:type="dxa"/>
              <w:left w:w="100" w:type="dxa"/>
              <w:bottom w:w="60" w:type="dxa"/>
              <w:right w:w="100" w:type="dxa"/>
            </w:tcMar>
            <w:vAlign w:val="center"/>
          </w:tcPr>
          <w:p w14:paraId="26D191A5" w14:textId="77777777" w:rsidR="00D93D59" w:rsidRPr="00E12F13" w:rsidRDefault="00000000">
            <w:pPr>
              <w:rPr>
                <w:sz w:val="24"/>
                <w:szCs w:val="24"/>
              </w:rPr>
            </w:pPr>
            <w:r w:rsidRPr="00E12F13">
              <w:rPr>
                <w:b/>
                <w:bCs/>
                <w:sz w:val="24"/>
                <w:szCs w:val="24"/>
              </w:rPr>
              <w:t>Action / Statement</w:t>
            </w:r>
          </w:p>
        </w:tc>
      </w:tr>
      <w:tr w:rsidR="00D93D59" w:rsidRPr="00E12F13" w14:paraId="49445C98" w14:textId="77777777">
        <w:tc>
          <w:tcPr>
            <w:tcW w:w="2200" w:type="dxa"/>
            <w:tcMar>
              <w:top w:w="60" w:type="dxa"/>
              <w:left w:w="100" w:type="dxa"/>
              <w:bottom w:w="60" w:type="dxa"/>
              <w:right w:w="100" w:type="dxa"/>
            </w:tcMar>
            <w:vAlign w:val="center"/>
          </w:tcPr>
          <w:p w14:paraId="69867501" w14:textId="77777777" w:rsidR="00D93D59" w:rsidRPr="00E12F13" w:rsidRDefault="00000000">
            <w:pPr>
              <w:rPr>
                <w:sz w:val="24"/>
                <w:szCs w:val="24"/>
              </w:rPr>
            </w:pPr>
            <w:r w:rsidRPr="00E12F13">
              <w:rPr>
                <w:sz w:val="24"/>
                <w:szCs w:val="24"/>
              </w:rPr>
              <w:t>United States</w:t>
            </w:r>
          </w:p>
        </w:tc>
        <w:tc>
          <w:tcPr>
            <w:tcW w:w="6826" w:type="dxa"/>
            <w:tcMar>
              <w:top w:w="60" w:type="dxa"/>
              <w:left w:w="100" w:type="dxa"/>
              <w:bottom w:w="60" w:type="dxa"/>
              <w:right w:w="100" w:type="dxa"/>
            </w:tcMar>
            <w:vAlign w:val="center"/>
          </w:tcPr>
          <w:p w14:paraId="664391FC" w14:textId="77777777" w:rsidR="00D93D59" w:rsidRPr="00E12F13" w:rsidRDefault="00000000">
            <w:pPr>
              <w:rPr>
                <w:sz w:val="24"/>
                <w:szCs w:val="24"/>
              </w:rPr>
            </w:pPr>
            <w:r w:rsidRPr="00E12F13">
              <w:rPr>
                <w:sz w:val="24"/>
                <w:szCs w:val="24"/>
              </w:rPr>
              <w:t>Continued designation-related and rights concerns regarding violence against Christian and farming communities in the Middle Belt remain topical in US commentary; no new formal action recorded this week</w:t>
            </w:r>
          </w:p>
        </w:tc>
      </w:tr>
      <w:tr w:rsidR="00D93D59" w:rsidRPr="00E12F13" w14:paraId="33A928CF" w14:textId="77777777">
        <w:tc>
          <w:tcPr>
            <w:tcW w:w="2200" w:type="dxa"/>
            <w:tcMar>
              <w:top w:w="60" w:type="dxa"/>
              <w:left w:w="100" w:type="dxa"/>
              <w:bottom w:w="60" w:type="dxa"/>
              <w:right w:w="100" w:type="dxa"/>
            </w:tcMar>
            <w:vAlign w:val="center"/>
          </w:tcPr>
          <w:p w14:paraId="5EA10A35" w14:textId="77777777" w:rsidR="00D93D59" w:rsidRPr="00E12F13" w:rsidRDefault="00000000">
            <w:pPr>
              <w:rPr>
                <w:sz w:val="24"/>
                <w:szCs w:val="24"/>
              </w:rPr>
            </w:pPr>
            <w:r w:rsidRPr="00E12F13">
              <w:rPr>
                <w:sz w:val="24"/>
                <w:szCs w:val="24"/>
              </w:rPr>
              <w:t>European Union</w:t>
            </w:r>
          </w:p>
        </w:tc>
        <w:tc>
          <w:tcPr>
            <w:tcW w:w="6826" w:type="dxa"/>
            <w:tcMar>
              <w:top w:w="60" w:type="dxa"/>
              <w:left w:w="100" w:type="dxa"/>
              <w:bottom w:w="60" w:type="dxa"/>
              <w:right w:w="100" w:type="dxa"/>
            </w:tcMar>
            <w:vAlign w:val="center"/>
          </w:tcPr>
          <w:p w14:paraId="63118F09" w14:textId="77777777" w:rsidR="00D93D59" w:rsidRPr="00E12F13" w:rsidRDefault="00000000">
            <w:pPr>
              <w:rPr>
                <w:sz w:val="24"/>
                <w:szCs w:val="24"/>
              </w:rPr>
            </w:pPr>
            <w:r w:rsidRPr="00E12F13">
              <w:rPr>
                <w:sz w:val="24"/>
                <w:szCs w:val="24"/>
              </w:rPr>
              <w:t>Continued development and governance funding engagement with Nigeria; no new statement specific to this week's incidents</w:t>
            </w:r>
          </w:p>
        </w:tc>
      </w:tr>
      <w:tr w:rsidR="00D93D59" w:rsidRPr="00E12F13" w14:paraId="2E102186" w14:textId="77777777">
        <w:tc>
          <w:tcPr>
            <w:tcW w:w="2200" w:type="dxa"/>
            <w:tcMar>
              <w:top w:w="60" w:type="dxa"/>
              <w:left w:w="100" w:type="dxa"/>
              <w:bottom w:w="60" w:type="dxa"/>
              <w:right w:w="100" w:type="dxa"/>
            </w:tcMar>
            <w:vAlign w:val="center"/>
          </w:tcPr>
          <w:p w14:paraId="7B8F4D2F" w14:textId="77777777" w:rsidR="00D93D59" w:rsidRPr="00E12F13" w:rsidRDefault="00000000">
            <w:pPr>
              <w:rPr>
                <w:sz w:val="24"/>
                <w:szCs w:val="24"/>
              </w:rPr>
            </w:pPr>
            <w:r w:rsidRPr="00E12F13">
              <w:rPr>
                <w:sz w:val="24"/>
                <w:szCs w:val="24"/>
              </w:rPr>
              <w:t>United Nations / OCHA</w:t>
            </w:r>
          </w:p>
        </w:tc>
        <w:tc>
          <w:tcPr>
            <w:tcW w:w="6826" w:type="dxa"/>
            <w:tcMar>
              <w:top w:w="60" w:type="dxa"/>
              <w:left w:w="100" w:type="dxa"/>
              <w:bottom w:w="60" w:type="dxa"/>
              <w:right w:w="100" w:type="dxa"/>
            </w:tcMar>
            <w:vAlign w:val="center"/>
          </w:tcPr>
          <w:p w14:paraId="439108EC" w14:textId="77777777" w:rsidR="00D93D59" w:rsidRPr="00E12F13" w:rsidRDefault="00000000">
            <w:pPr>
              <w:rPr>
                <w:sz w:val="24"/>
                <w:szCs w:val="24"/>
              </w:rPr>
            </w:pPr>
            <w:r w:rsidRPr="00E12F13">
              <w:rPr>
                <w:sz w:val="24"/>
                <w:szCs w:val="24"/>
              </w:rPr>
              <w:t>Continued humanitarian coordination on cholera response and Northeast displacement</w:t>
            </w:r>
          </w:p>
        </w:tc>
      </w:tr>
    </w:tbl>
    <w:p w14:paraId="3BE2D8B6" w14:textId="77777777" w:rsidR="00D93D59" w:rsidRPr="00E12F13" w:rsidRDefault="00D93D59">
      <w:pPr>
        <w:spacing w:after="80"/>
        <w:rPr>
          <w:sz w:val="24"/>
          <w:szCs w:val="24"/>
        </w:rPr>
      </w:pPr>
    </w:p>
    <w:p w14:paraId="08A09F74" w14:textId="77777777" w:rsidR="00D93D59" w:rsidRPr="009D72B1" w:rsidRDefault="00000000">
      <w:pPr>
        <w:pStyle w:val="Heading2"/>
        <w:spacing w:before="200" w:after="100"/>
        <w:rPr>
          <w:color w:val="auto"/>
          <w:sz w:val="24"/>
          <w:szCs w:val="24"/>
        </w:rPr>
      </w:pPr>
      <w:r w:rsidRPr="009D72B1">
        <w:rPr>
          <w:b/>
          <w:bCs/>
          <w:i/>
          <w:iCs/>
          <w:color w:val="auto"/>
          <w:sz w:val="24"/>
          <w:szCs w:val="24"/>
        </w:rPr>
        <w:t>Peace Initiatives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400"/>
        <w:gridCol w:w="4026"/>
      </w:tblGrid>
      <w:tr w:rsidR="00D93D59" w:rsidRPr="00E12F13" w14:paraId="5088119E" w14:textId="77777777" w:rsidTr="009D72B1">
        <w:trPr>
          <w:tblHeader/>
        </w:trPr>
        <w:tc>
          <w:tcPr>
            <w:tcW w:w="2600" w:type="dxa"/>
            <w:shd w:val="clear" w:color="auto" w:fill="auto"/>
            <w:tcMar>
              <w:top w:w="60" w:type="dxa"/>
              <w:left w:w="100" w:type="dxa"/>
              <w:bottom w:w="60" w:type="dxa"/>
              <w:right w:w="100" w:type="dxa"/>
            </w:tcMar>
            <w:vAlign w:val="center"/>
          </w:tcPr>
          <w:p w14:paraId="1511D6BF" w14:textId="77777777" w:rsidR="00D93D59" w:rsidRPr="00E12F13" w:rsidRDefault="00000000">
            <w:pPr>
              <w:rPr>
                <w:sz w:val="24"/>
                <w:szCs w:val="24"/>
              </w:rPr>
            </w:pPr>
            <w:r w:rsidRPr="00E12F13">
              <w:rPr>
                <w:b/>
                <w:bCs/>
                <w:sz w:val="24"/>
                <w:szCs w:val="24"/>
              </w:rPr>
              <w:t>Initiative</w:t>
            </w:r>
          </w:p>
        </w:tc>
        <w:tc>
          <w:tcPr>
            <w:tcW w:w="2400" w:type="dxa"/>
            <w:shd w:val="clear" w:color="auto" w:fill="auto"/>
            <w:tcMar>
              <w:top w:w="60" w:type="dxa"/>
              <w:left w:w="100" w:type="dxa"/>
              <w:bottom w:w="60" w:type="dxa"/>
              <w:right w:w="100" w:type="dxa"/>
            </w:tcMar>
            <w:vAlign w:val="center"/>
          </w:tcPr>
          <w:p w14:paraId="68681A4D" w14:textId="77777777" w:rsidR="00D93D59" w:rsidRPr="00E12F13" w:rsidRDefault="00000000">
            <w:pPr>
              <w:rPr>
                <w:sz w:val="24"/>
                <w:szCs w:val="24"/>
              </w:rPr>
            </w:pPr>
            <w:r w:rsidRPr="00E12F13">
              <w:rPr>
                <w:b/>
                <w:bCs/>
                <w:sz w:val="24"/>
                <w:szCs w:val="24"/>
              </w:rPr>
              <w:t>Lead Actor</w:t>
            </w:r>
          </w:p>
        </w:tc>
        <w:tc>
          <w:tcPr>
            <w:tcW w:w="4026" w:type="dxa"/>
            <w:shd w:val="clear" w:color="auto" w:fill="auto"/>
            <w:tcMar>
              <w:top w:w="60" w:type="dxa"/>
              <w:left w:w="100" w:type="dxa"/>
              <w:bottom w:w="60" w:type="dxa"/>
              <w:right w:w="100" w:type="dxa"/>
            </w:tcMar>
            <w:vAlign w:val="center"/>
          </w:tcPr>
          <w:p w14:paraId="7CC5EFA9" w14:textId="77777777" w:rsidR="00D93D59" w:rsidRPr="00E12F13" w:rsidRDefault="00000000">
            <w:pPr>
              <w:rPr>
                <w:sz w:val="24"/>
                <w:szCs w:val="24"/>
              </w:rPr>
            </w:pPr>
            <w:r w:rsidRPr="00E12F13">
              <w:rPr>
                <w:b/>
                <w:bCs/>
                <w:sz w:val="24"/>
                <w:szCs w:val="24"/>
              </w:rPr>
              <w:t>Progress</w:t>
            </w:r>
          </w:p>
        </w:tc>
      </w:tr>
      <w:tr w:rsidR="00D93D59" w:rsidRPr="00E12F13" w14:paraId="6204217D" w14:textId="77777777">
        <w:tc>
          <w:tcPr>
            <w:tcW w:w="2600" w:type="dxa"/>
            <w:tcMar>
              <w:top w:w="60" w:type="dxa"/>
              <w:left w:w="100" w:type="dxa"/>
              <w:bottom w:w="60" w:type="dxa"/>
              <w:right w:w="100" w:type="dxa"/>
            </w:tcMar>
            <w:vAlign w:val="center"/>
          </w:tcPr>
          <w:p w14:paraId="0F18B18B" w14:textId="10FA596C" w:rsidR="00D93D59" w:rsidRPr="00E12F13" w:rsidRDefault="00000000">
            <w:pPr>
              <w:rPr>
                <w:sz w:val="24"/>
                <w:szCs w:val="24"/>
              </w:rPr>
            </w:pPr>
            <w:r w:rsidRPr="00E12F13">
              <w:rPr>
                <w:sz w:val="24"/>
                <w:szCs w:val="24"/>
              </w:rPr>
              <w:t>Operation Safe Haven (OPEP) stakeholder dialogues</w:t>
            </w:r>
            <w:r w:rsidR="009D72B1">
              <w:rPr>
                <w:sz w:val="24"/>
                <w:szCs w:val="24"/>
              </w:rPr>
              <w:t>.</w:t>
            </w:r>
          </w:p>
        </w:tc>
        <w:tc>
          <w:tcPr>
            <w:tcW w:w="2400" w:type="dxa"/>
            <w:tcMar>
              <w:top w:w="60" w:type="dxa"/>
              <w:left w:w="100" w:type="dxa"/>
              <w:bottom w:w="60" w:type="dxa"/>
              <w:right w:w="100" w:type="dxa"/>
            </w:tcMar>
            <w:vAlign w:val="center"/>
          </w:tcPr>
          <w:p w14:paraId="415FDE7D" w14:textId="77777777" w:rsidR="00D93D59" w:rsidRPr="00E12F13" w:rsidRDefault="00000000">
            <w:pPr>
              <w:rPr>
                <w:sz w:val="24"/>
                <w:szCs w:val="24"/>
              </w:rPr>
            </w:pPr>
            <w:r w:rsidRPr="00E12F13">
              <w:rPr>
                <w:sz w:val="24"/>
                <w:szCs w:val="24"/>
              </w:rPr>
              <w:t>Nigerian Armed Forces / Plateau State Government</w:t>
            </w:r>
          </w:p>
        </w:tc>
        <w:tc>
          <w:tcPr>
            <w:tcW w:w="4026" w:type="dxa"/>
            <w:tcMar>
              <w:top w:w="60" w:type="dxa"/>
              <w:left w:w="100" w:type="dxa"/>
              <w:bottom w:w="60" w:type="dxa"/>
              <w:right w:w="100" w:type="dxa"/>
            </w:tcMar>
            <w:vAlign w:val="center"/>
          </w:tcPr>
          <w:p w14:paraId="15E735B5" w14:textId="77777777" w:rsidR="00D93D59" w:rsidRPr="00E12F13" w:rsidRDefault="00000000">
            <w:pPr>
              <w:rPr>
                <w:sz w:val="24"/>
                <w:szCs w:val="24"/>
              </w:rPr>
            </w:pPr>
            <w:r w:rsidRPr="00E12F13">
              <w:rPr>
                <w:sz w:val="24"/>
                <w:szCs w:val="24"/>
              </w:rPr>
              <w:t>Ongoing de-escalation meetings between Fulani leaders and youth representatives following the Bassa LGA incident</w:t>
            </w:r>
          </w:p>
        </w:tc>
      </w:tr>
      <w:tr w:rsidR="00D93D59" w:rsidRPr="00E12F13" w14:paraId="0BE1782E" w14:textId="77777777">
        <w:tc>
          <w:tcPr>
            <w:tcW w:w="2600" w:type="dxa"/>
            <w:tcMar>
              <w:top w:w="60" w:type="dxa"/>
              <w:left w:w="100" w:type="dxa"/>
              <w:bottom w:w="60" w:type="dxa"/>
              <w:right w:w="100" w:type="dxa"/>
            </w:tcMar>
            <w:vAlign w:val="center"/>
          </w:tcPr>
          <w:p w14:paraId="5385B637" w14:textId="77777777" w:rsidR="00D93D59" w:rsidRPr="00E12F13" w:rsidRDefault="00000000">
            <w:pPr>
              <w:rPr>
                <w:sz w:val="24"/>
                <w:szCs w:val="24"/>
              </w:rPr>
            </w:pPr>
            <w:r w:rsidRPr="00E12F13">
              <w:rPr>
                <w:sz w:val="24"/>
                <w:szCs w:val="24"/>
              </w:rPr>
              <w:t>Operation HADIN KAI counter-insurgency operations</w:t>
            </w:r>
          </w:p>
        </w:tc>
        <w:tc>
          <w:tcPr>
            <w:tcW w:w="2400" w:type="dxa"/>
            <w:tcMar>
              <w:top w:w="60" w:type="dxa"/>
              <w:left w:w="100" w:type="dxa"/>
              <w:bottom w:w="60" w:type="dxa"/>
              <w:right w:w="100" w:type="dxa"/>
            </w:tcMar>
            <w:vAlign w:val="center"/>
          </w:tcPr>
          <w:p w14:paraId="4BAC34D8" w14:textId="77777777" w:rsidR="00D93D59" w:rsidRPr="00E12F13" w:rsidRDefault="00000000">
            <w:pPr>
              <w:rPr>
                <w:sz w:val="24"/>
                <w:szCs w:val="24"/>
              </w:rPr>
            </w:pPr>
            <w:r w:rsidRPr="00E12F13">
              <w:rPr>
                <w:sz w:val="24"/>
                <w:szCs w:val="24"/>
              </w:rPr>
              <w:t>Nigerian Armed Forces</w:t>
            </w:r>
          </w:p>
        </w:tc>
        <w:tc>
          <w:tcPr>
            <w:tcW w:w="4026" w:type="dxa"/>
            <w:tcMar>
              <w:top w:w="60" w:type="dxa"/>
              <w:left w:w="100" w:type="dxa"/>
              <w:bottom w:w="60" w:type="dxa"/>
              <w:right w:w="100" w:type="dxa"/>
            </w:tcMar>
            <w:vAlign w:val="center"/>
          </w:tcPr>
          <w:p w14:paraId="28742CA5" w14:textId="77777777" w:rsidR="00D93D59" w:rsidRPr="00E12F13" w:rsidRDefault="00000000">
            <w:pPr>
              <w:rPr>
                <w:sz w:val="24"/>
                <w:szCs w:val="24"/>
              </w:rPr>
            </w:pPr>
            <w:r w:rsidRPr="00E12F13">
              <w:rPr>
                <w:sz w:val="24"/>
                <w:szCs w:val="24"/>
              </w:rPr>
              <w:t>Continued containment operations in Borno State</w:t>
            </w:r>
          </w:p>
        </w:tc>
      </w:tr>
    </w:tbl>
    <w:p w14:paraId="63CC4610" w14:textId="77777777" w:rsidR="00D93D59" w:rsidRPr="009D72B1" w:rsidRDefault="00000000">
      <w:pPr>
        <w:pStyle w:val="Heading1"/>
        <w:spacing w:before="300" w:after="120"/>
        <w:rPr>
          <w:color w:val="auto"/>
          <w:sz w:val="24"/>
          <w:szCs w:val="24"/>
        </w:rPr>
      </w:pPr>
      <w:r w:rsidRPr="009D72B1">
        <w:rPr>
          <w:b/>
          <w:bCs/>
          <w:color w:val="auto"/>
          <w:sz w:val="24"/>
          <w:szCs w:val="24"/>
        </w:rPr>
        <w:t>9. NIGERIA–SAHEL / REGIONAL SECURITY RELATIONS</w:t>
      </w:r>
    </w:p>
    <w:p w14:paraId="2EA8CD59" w14:textId="77777777" w:rsidR="00D93D59" w:rsidRPr="009D72B1" w:rsidRDefault="00000000">
      <w:pPr>
        <w:pStyle w:val="Heading2"/>
        <w:spacing w:before="200" w:after="100"/>
        <w:rPr>
          <w:color w:val="auto"/>
          <w:sz w:val="24"/>
          <w:szCs w:val="24"/>
        </w:rPr>
      </w:pPr>
      <w:r w:rsidRPr="009D72B1">
        <w:rPr>
          <w:b/>
          <w:bCs/>
          <w:i/>
          <w:iCs/>
          <w:color w:val="auto"/>
          <w:sz w:val="24"/>
          <w:szCs w:val="24"/>
        </w:rPr>
        <w:t>Cross-Border Tensions / Allegations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13"/>
        <w:gridCol w:w="4817"/>
        <w:gridCol w:w="2796"/>
      </w:tblGrid>
      <w:tr w:rsidR="00D93D59" w:rsidRPr="00E12F13" w14:paraId="3A0C2220" w14:textId="77777777" w:rsidTr="009D72B1">
        <w:trPr>
          <w:tblHeader/>
        </w:trPr>
        <w:tc>
          <w:tcPr>
            <w:tcW w:w="1400" w:type="dxa"/>
            <w:shd w:val="clear" w:color="auto" w:fill="auto"/>
            <w:tcMar>
              <w:top w:w="60" w:type="dxa"/>
              <w:left w:w="100" w:type="dxa"/>
              <w:bottom w:w="60" w:type="dxa"/>
              <w:right w:w="100" w:type="dxa"/>
            </w:tcMar>
            <w:vAlign w:val="center"/>
          </w:tcPr>
          <w:p w14:paraId="1CDA9AA3" w14:textId="77777777" w:rsidR="00D93D59" w:rsidRPr="00E12F13" w:rsidRDefault="00000000">
            <w:pPr>
              <w:rPr>
                <w:sz w:val="24"/>
                <w:szCs w:val="24"/>
              </w:rPr>
            </w:pPr>
            <w:r w:rsidRPr="00E12F13">
              <w:rPr>
                <w:b/>
                <w:bCs/>
                <w:sz w:val="24"/>
                <w:szCs w:val="24"/>
              </w:rPr>
              <w:t>Date</w:t>
            </w:r>
          </w:p>
        </w:tc>
        <w:tc>
          <w:tcPr>
            <w:tcW w:w="4826" w:type="dxa"/>
            <w:shd w:val="clear" w:color="auto" w:fill="auto"/>
            <w:tcMar>
              <w:top w:w="60" w:type="dxa"/>
              <w:left w:w="100" w:type="dxa"/>
              <w:bottom w:w="60" w:type="dxa"/>
              <w:right w:w="100" w:type="dxa"/>
            </w:tcMar>
            <w:vAlign w:val="center"/>
          </w:tcPr>
          <w:p w14:paraId="096B27C0" w14:textId="77777777" w:rsidR="00D93D59" w:rsidRPr="00E12F13" w:rsidRDefault="00000000">
            <w:pPr>
              <w:rPr>
                <w:sz w:val="24"/>
                <w:szCs w:val="24"/>
              </w:rPr>
            </w:pPr>
            <w:r w:rsidRPr="00E12F13">
              <w:rPr>
                <w:b/>
                <w:bCs/>
                <w:sz w:val="24"/>
                <w:szCs w:val="24"/>
              </w:rPr>
              <w:t>Incident</w:t>
            </w:r>
          </w:p>
        </w:tc>
        <w:tc>
          <w:tcPr>
            <w:tcW w:w="2800" w:type="dxa"/>
            <w:shd w:val="clear" w:color="auto" w:fill="auto"/>
            <w:tcMar>
              <w:top w:w="60" w:type="dxa"/>
              <w:left w:w="100" w:type="dxa"/>
              <w:bottom w:w="60" w:type="dxa"/>
              <w:right w:w="100" w:type="dxa"/>
            </w:tcMar>
            <w:vAlign w:val="center"/>
          </w:tcPr>
          <w:p w14:paraId="6EE09DA1" w14:textId="77777777" w:rsidR="00D93D59" w:rsidRPr="00E12F13" w:rsidRDefault="00000000">
            <w:pPr>
              <w:rPr>
                <w:sz w:val="24"/>
                <w:szCs w:val="24"/>
              </w:rPr>
            </w:pPr>
            <w:r w:rsidRPr="00E12F13">
              <w:rPr>
                <w:b/>
                <w:bCs/>
                <w:sz w:val="24"/>
                <w:szCs w:val="24"/>
              </w:rPr>
              <w:t>Source</w:t>
            </w:r>
          </w:p>
        </w:tc>
      </w:tr>
      <w:tr w:rsidR="00D93D59" w:rsidRPr="00E12F13" w14:paraId="78D1F727" w14:textId="77777777">
        <w:tc>
          <w:tcPr>
            <w:tcW w:w="1400" w:type="dxa"/>
            <w:tcMar>
              <w:top w:w="60" w:type="dxa"/>
              <w:left w:w="100" w:type="dxa"/>
              <w:bottom w:w="60" w:type="dxa"/>
              <w:right w:w="100" w:type="dxa"/>
            </w:tcMar>
            <w:vAlign w:val="center"/>
          </w:tcPr>
          <w:p w14:paraId="7E85EA2E" w14:textId="77777777" w:rsidR="00D93D59" w:rsidRPr="00E12F13" w:rsidRDefault="00000000">
            <w:pPr>
              <w:rPr>
                <w:sz w:val="24"/>
                <w:szCs w:val="24"/>
              </w:rPr>
            </w:pPr>
            <w:r w:rsidRPr="00E12F13">
              <w:rPr>
                <w:sz w:val="24"/>
                <w:szCs w:val="24"/>
              </w:rPr>
              <w:t>Ongoing (background to reporting week)</w:t>
            </w:r>
          </w:p>
        </w:tc>
        <w:tc>
          <w:tcPr>
            <w:tcW w:w="4826" w:type="dxa"/>
            <w:tcMar>
              <w:top w:w="60" w:type="dxa"/>
              <w:left w:w="100" w:type="dxa"/>
              <w:bottom w:w="60" w:type="dxa"/>
              <w:right w:w="100" w:type="dxa"/>
            </w:tcMar>
            <w:vAlign w:val="center"/>
          </w:tcPr>
          <w:p w14:paraId="7275EEA1" w14:textId="77777777" w:rsidR="00D93D59" w:rsidRPr="00E12F13" w:rsidRDefault="00000000">
            <w:pPr>
              <w:rPr>
                <w:sz w:val="24"/>
                <w:szCs w:val="24"/>
              </w:rPr>
            </w:pPr>
            <w:r w:rsidRPr="00E12F13">
              <w:rPr>
                <w:sz w:val="24"/>
                <w:szCs w:val="24"/>
              </w:rPr>
              <w:t>Widening diplomatic and security divide between Nigeria and the Alliance of Sahel States (Mali, Niger, Burkina Faso), amid reports of AES-origin bandits crossing into Nigeria's northwest</w:t>
            </w:r>
          </w:p>
        </w:tc>
        <w:tc>
          <w:tcPr>
            <w:tcW w:w="2800" w:type="dxa"/>
            <w:tcMar>
              <w:top w:w="60" w:type="dxa"/>
              <w:left w:w="100" w:type="dxa"/>
              <w:bottom w:w="60" w:type="dxa"/>
              <w:right w:w="100" w:type="dxa"/>
            </w:tcMar>
            <w:vAlign w:val="center"/>
          </w:tcPr>
          <w:p w14:paraId="31508383" w14:textId="77777777" w:rsidR="00D93D59" w:rsidRPr="00E12F13" w:rsidRDefault="00000000">
            <w:pPr>
              <w:rPr>
                <w:sz w:val="24"/>
                <w:szCs w:val="24"/>
              </w:rPr>
            </w:pPr>
            <w:r w:rsidRPr="00E12F13">
              <w:rPr>
                <w:sz w:val="24"/>
                <w:szCs w:val="24"/>
              </w:rPr>
              <w:t>Al Jazeera</w:t>
            </w:r>
          </w:p>
        </w:tc>
      </w:tr>
    </w:tbl>
    <w:p w14:paraId="2A0386B6" w14:textId="77777777" w:rsidR="00D93D59" w:rsidRPr="00E12F13" w:rsidRDefault="00D93D59">
      <w:pPr>
        <w:spacing w:after="80"/>
        <w:rPr>
          <w:sz w:val="24"/>
          <w:szCs w:val="24"/>
        </w:rPr>
      </w:pPr>
    </w:p>
    <w:p w14:paraId="6453AB30" w14:textId="77777777" w:rsidR="00D93D59" w:rsidRPr="00150920" w:rsidRDefault="00000000">
      <w:pPr>
        <w:pStyle w:val="Heading2"/>
        <w:spacing w:before="200" w:after="100"/>
        <w:rPr>
          <w:color w:val="auto"/>
          <w:sz w:val="24"/>
          <w:szCs w:val="24"/>
        </w:rPr>
      </w:pPr>
      <w:r w:rsidRPr="00150920">
        <w:rPr>
          <w:b/>
          <w:bCs/>
          <w:i/>
          <w:iCs/>
          <w:color w:val="auto"/>
          <w:sz w:val="24"/>
          <w:szCs w:val="24"/>
        </w:rPr>
        <w:t>Diplomatic Developments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7426"/>
      </w:tblGrid>
      <w:tr w:rsidR="00D93D59" w:rsidRPr="00E12F13" w14:paraId="07554B61" w14:textId="77777777" w:rsidTr="00150920">
        <w:trPr>
          <w:tblHeader/>
        </w:trPr>
        <w:tc>
          <w:tcPr>
            <w:tcW w:w="1600" w:type="dxa"/>
            <w:shd w:val="clear" w:color="auto" w:fill="auto"/>
            <w:tcMar>
              <w:top w:w="60" w:type="dxa"/>
              <w:left w:w="100" w:type="dxa"/>
              <w:bottom w:w="60" w:type="dxa"/>
              <w:right w:w="100" w:type="dxa"/>
            </w:tcMar>
            <w:vAlign w:val="center"/>
          </w:tcPr>
          <w:p w14:paraId="78DB3DAE" w14:textId="77777777" w:rsidR="00D93D59" w:rsidRPr="00E12F13" w:rsidRDefault="00000000">
            <w:pPr>
              <w:rPr>
                <w:sz w:val="24"/>
                <w:szCs w:val="24"/>
              </w:rPr>
            </w:pPr>
            <w:r w:rsidRPr="00E12F13">
              <w:rPr>
                <w:b/>
                <w:bCs/>
                <w:sz w:val="24"/>
                <w:szCs w:val="24"/>
              </w:rPr>
              <w:t>Date</w:t>
            </w:r>
          </w:p>
        </w:tc>
        <w:tc>
          <w:tcPr>
            <w:tcW w:w="7426" w:type="dxa"/>
            <w:shd w:val="clear" w:color="auto" w:fill="auto"/>
            <w:tcMar>
              <w:top w:w="60" w:type="dxa"/>
              <w:left w:w="100" w:type="dxa"/>
              <w:bottom w:w="60" w:type="dxa"/>
              <w:right w:w="100" w:type="dxa"/>
            </w:tcMar>
            <w:vAlign w:val="center"/>
          </w:tcPr>
          <w:p w14:paraId="0DDA35F9" w14:textId="77777777" w:rsidR="00D93D59" w:rsidRPr="00E12F13" w:rsidRDefault="00000000">
            <w:pPr>
              <w:rPr>
                <w:sz w:val="24"/>
                <w:szCs w:val="24"/>
              </w:rPr>
            </w:pPr>
            <w:r w:rsidRPr="00E12F13">
              <w:rPr>
                <w:b/>
                <w:bCs/>
                <w:sz w:val="24"/>
                <w:szCs w:val="24"/>
              </w:rPr>
              <w:t>Development</w:t>
            </w:r>
          </w:p>
        </w:tc>
      </w:tr>
      <w:tr w:rsidR="00D93D59" w:rsidRPr="00E12F13" w14:paraId="39523DC8" w14:textId="77777777">
        <w:tc>
          <w:tcPr>
            <w:tcW w:w="1600" w:type="dxa"/>
            <w:tcMar>
              <w:top w:w="60" w:type="dxa"/>
              <w:left w:w="100" w:type="dxa"/>
              <w:bottom w:w="60" w:type="dxa"/>
              <w:right w:w="100" w:type="dxa"/>
            </w:tcMar>
            <w:vAlign w:val="center"/>
          </w:tcPr>
          <w:p w14:paraId="6E398B5F" w14:textId="77777777" w:rsidR="00D93D59" w:rsidRPr="00E12F13" w:rsidRDefault="00000000">
            <w:pPr>
              <w:rPr>
                <w:sz w:val="24"/>
                <w:szCs w:val="24"/>
              </w:rPr>
            </w:pPr>
            <w:r w:rsidRPr="00E12F13">
              <w:rPr>
                <w:sz w:val="24"/>
                <w:szCs w:val="24"/>
              </w:rPr>
              <w:t>Background (ongoing)</w:t>
            </w:r>
          </w:p>
        </w:tc>
        <w:tc>
          <w:tcPr>
            <w:tcW w:w="7426" w:type="dxa"/>
            <w:tcMar>
              <w:top w:w="60" w:type="dxa"/>
              <w:left w:w="100" w:type="dxa"/>
              <w:bottom w:w="60" w:type="dxa"/>
              <w:right w:w="100" w:type="dxa"/>
            </w:tcMar>
            <w:vAlign w:val="center"/>
          </w:tcPr>
          <w:p w14:paraId="30A4B220" w14:textId="77777777" w:rsidR="00D93D59" w:rsidRPr="00E12F13" w:rsidRDefault="00000000">
            <w:pPr>
              <w:rPr>
                <w:sz w:val="24"/>
                <w:szCs w:val="24"/>
              </w:rPr>
            </w:pPr>
            <w:r w:rsidRPr="00E12F13">
              <w:rPr>
                <w:sz w:val="24"/>
                <w:szCs w:val="24"/>
              </w:rPr>
              <w:t>No new bilateral breakthrough recorded this week; Nigeria continues to navigate strained relations with AES states following their 2025 ECOWAS withdrawal, while maintaining Lake Chad Basin/MNJTF cooperation with Chad, Niger and Cameroon</w:t>
            </w:r>
          </w:p>
        </w:tc>
      </w:tr>
    </w:tbl>
    <w:p w14:paraId="2318F86D" w14:textId="77777777" w:rsidR="00D93D59" w:rsidRPr="00150920" w:rsidRDefault="00000000">
      <w:pPr>
        <w:pStyle w:val="Heading1"/>
        <w:spacing w:before="300" w:after="120"/>
        <w:rPr>
          <w:color w:val="auto"/>
          <w:sz w:val="24"/>
          <w:szCs w:val="24"/>
        </w:rPr>
      </w:pPr>
      <w:r w:rsidRPr="00150920">
        <w:rPr>
          <w:b/>
          <w:bCs/>
          <w:color w:val="auto"/>
          <w:sz w:val="24"/>
          <w:szCs w:val="24"/>
        </w:rPr>
        <w:t>10. RELIGIOUS INSTITUTIONS, CIVIL SOCIETY AND NGOs</w:t>
      </w:r>
    </w:p>
    <w:p w14:paraId="0FFF2E1D" w14:textId="77777777" w:rsidR="00D93D59" w:rsidRPr="00150920" w:rsidRDefault="00000000">
      <w:pPr>
        <w:pStyle w:val="Heading2"/>
        <w:spacing w:before="200" w:after="100"/>
        <w:rPr>
          <w:color w:val="auto"/>
          <w:sz w:val="24"/>
          <w:szCs w:val="24"/>
        </w:rPr>
      </w:pPr>
      <w:r w:rsidRPr="00150920">
        <w:rPr>
          <w:b/>
          <w:bCs/>
          <w:i/>
          <w:iCs/>
          <w:color w:val="auto"/>
          <w:sz w:val="24"/>
          <w:szCs w:val="24"/>
        </w:rPr>
        <w:t>Public Statements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6826"/>
      </w:tblGrid>
      <w:tr w:rsidR="00D93D59" w:rsidRPr="00E12F13" w14:paraId="5C873C40" w14:textId="77777777" w:rsidTr="00150920">
        <w:trPr>
          <w:tblHeader/>
        </w:trPr>
        <w:tc>
          <w:tcPr>
            <w:tcW w:w="2200" w:type="dxa"/>
            <w:shd w:val="clear" w:color="auto" w:fill="auto"/>
            <w:tcMar>
              <w:top w:w="60" w:type="dxa"/>
              <w:left w:w="100" w:type="dxa"/>
              <w:bottom w:w="60" w:type="dxa"/>
              <w:right w:w="100" w:type="dxa"/>
            </w:tcMar>
            <w:vAlign w:val="center"/>
          </w:tcPr>
          <w:p w14:paraId="4B98D112" w14:textId="77777777" w:rsidR="00D93D59" w:rsidRPr="00E12F13" w:rsidRDefault="00000000">
            <w:pPr>
              <w:rPr>
                <w:sz w:val="24"/>
                <w:szCs w:val="24"/>
              </w:rPr>
            </w:pPr>
            <w:r w:rsidRPr="00E12F13">
              <w:rPr>
                <w:b/>
                <w:bCs/>
                <w:sz w:val="24"/>
                <w:szCs w:val="24"/>
              </w:rPr>
              <w:lastRenderedPageBreak/>
              <w:t>Actor</w:t>
            </w:r>
          </w:p>
        </w:tc>
        <w:tc>
          <w:tcPr>
            <w:tcW w:w="6826" w:type="dxa"/>
            <w:shd w:val="clear" w:color="auto" w:fill="auto"/>
            <w:tcMar>
              <w:top w:w="60" w:type="dxa"/>
              <w:left w:w="100" w:type="dxa"/>
              <w:bottom w:w="60" w:type="dxa"/>
              <w:right w:w="100" w:type="dxa"/>
            </w:tcMar>
            <w:vAlign w:val="center"/>
          </w:tcPr>
          <w:p w14:paraId="409984C4" w14:textId="77777777" w:rsidR="00D93D59" w:rsidRPr="00E12F13" w:rsidRDefault="00000000">
            <w:pPr>
              <w:rPr>
                <w:sz w:val="24"/>
                <w:szCs w:val="24"/>
              </w:rPr>
            </w:pPr>
            <w:r w:rsidRPr="00E12F13">
              <w:rPr>
                <w:b/>
                <w:bCs/>
                <w:sz w:val="24"/>
                <w:szCs w:val="24"/>
              </w:rPr>
              <w:t>Position / Message</w:t>
            </w:r>
          </w:p>
        </w:tc>
      </w:tr>
      <w:tr w:rsidR="00D93D59" w:rsidRPr="00E12F13" w14:paraId="01964DFB" w14:textId="77777777">
        <w:tc>
          <w:tcPr>
            <w:tcW w:w="2200" w:type="dxa"/>
            <w:tcMar>
              <w:top w:w="60" w:type="dxa"/>
              <w:left w:w="100" w:type="dxa"/>
              <w:bottom w:w="60" w:type="dxa"/>
              <w:right w:w="100" w:type="dxa"/>
            </w:tcMar>
            <w:vAlign w:val="center"/>
          </w:tcPr>
          <w:p w14:paraId="4B1F566A" w14:textId="77777777" w:rsidR="00D93D59" w:rsidRPr="00E12F13" w:rsidRDefault="00000000">
            <w:pPr>
              <w:rPr>
                <w:sz w:val="24"/>
                <w:szCs w:val="24"/>
              </w:rPr>
            </w:pPr>
            <w:r w:rsidRPr="00E12F13">
              <w:rPr>
                <w:sz w:val="24"/>
                <w:szCs w:val="24"/>
              </w:rPr>
              <w:t>Religious Institutions</w:t>
            </w:r>
          </w:p>
        </w:tc>
        <w:tc>
          <w:tcPr>
            <w:tcW w:w="6826" w:type="dxa"/>
            <w:tcMar>
              <w:top w:w="60" w:type="dxa"/>
              <w:left w:w="100" w:type="dxa"/>
              <w:bottom w:w="60" w:type="dxa"/>
              <w:right w:w="100" w:type="dxa"/>
            </w:tcMar>
            <w:vAlign w:val="center"/>
          </w:tcPr>
          <w:p w14:paraId="0C430152" w14:textId="77777777" w:rsidR="00D93D59" w:rsidRPr="00E12F13" w:rsidRDefault="00000000">
            <w:pPr>
              <w:rPr>
                <w:sz w:val="24"/>
                <w:szCs w:val="24"/>
              </w:rPr>
            </w:pPr>
            <w:r w:rsidRPr="00E12F13">
              <w:rPr>
                <w:sz w:val="24"/>
                <w:szCs w:val="24"/>
              </w:rPr>
              <w:t>Continued advocacy from Christian community leaders in Plateau and Kaduna States highlighting killings and kidnappings of Middle Belt farming communities and calling for stronger protection</w:t>
            </w:r>
          </w:p>
        </w:tc>
      </w:tr>
      <w:tr w:rsidR="00D93D59" w:rsidRPr="00E12F13" w14:paraId="4DCAC94A" w14:textId="77777777">
        <w:tc>
          <w:tcPr>
            <w:tcW w:w="2200" w:type="dxa"/>
            <w:tcMar>
              <w:top w:w="60" w:type="dxa"/>
              <w:left w:w="100" w:type="dxa"/>
              <w:bottom w:w="60" w:type="dxa"/>
              <w:right w:w="100" w:type="dxa"/>
            </w:tcMar>
            <w:vAlign w:val="center"/>
          </w:tcPr>
          <w:p w14:paraId="7E3A4995" w14:textId="77777777" w:rsidR="00D93D59" w:rsidRPr="00E12F13" w:rsidRDefault="00000000">
            <w:pPr>
              <w:rPr>
                <w:sz w:val="24"/>
                <w:szCs w:val="24"/>
              </w:rPr>
            </w:pPr>
            <w:r w:rsidRPr="00E12F13">
              <w:rPr>
                <w:sz w:val="24"/>
                <w:szCs w:val="24"/>
              </w:rPr>
              <w:t>Civil Society</w:t>
            </w:r>
          </w:p>
        </w:tc>
        <w:tc>
          <w:tcPr>
            <w:tcW w:w="6826" w:type="dxa"/>
            <w:tcMar>
              <w:top w:w="60" w:type="dxa"/>
              <w:left w:w="100" w:type="dxa"/>
              <w:bottom w:w="60" w:type="dxa"/>
              <w:right w:w="100" w:type="dxa"/>
            </w:tcMar>
            <w:vAlign w:val="center"/>
          </w:tcPr>
          <w:p w14:paraId="1D25CA33" w14:textId="77777777" w:rsidR="00D93D59" w:rsidRPr="00E12F13" w:rsidRDefault="00000000">
            <w:pPr>
              <w:rPr>
                <w:sz w:val="24"/>
                <w:szCs w:val="24"/>
              </w:rPr>
            </w:pPr>
            <w:r w:rsidRPr="00E12F13">
              <w:rPr>
                <w:sz w:val="24"/>
                <w:szCs w:val="24"/>
              </w:rPr>
              <w:t>Local monitors (e.g., TruthNigeria) continued documenting and publicising attacks in Kaduna and Plateau States amid concerns over under-reporting</w:t>
            </w:r>
          </w:p>
        </w:tc>
      </w:tr>
      <w:tr w:rsidR="00D93D59" w:rsidRPr="00E12F13" w14:paraId="38168F0F" w14:textId="77777777">
        <w:tc>
          <w:tcPr>
            <w:tcW w:w="2200" w:type="dxa"/>
            <w:tcMar>
              <w:top w:w="60" w:type="dxa"/>
              <w:left w:w="100" w:type="dxa"/>
              <w:bottom w:w="60" w:type="dxa"/>
              <w:right w:w="100" w:type="dxa"/>
            </w:tcMar>
            <w:vAlign w:val="center"/>
          </w:tcPr>
          <w:p w14:paraId="7798EFA6" w14:textId="77777777" w:rsidR="00D93D59" w:rsidRPr="00E12F13" w:rsidRDefault="00000000">
            <w:pPr>
              <w:rPr>
                <w:sz w:val="24"/>
                <w:szCs w:val="24"/>
              </w:rPr>
            </w:pPr>
            <w:r w:rsidRPr="00E12F13">
              <w:rPr>
                <w:sz w:val="24"/>
                <w:szCs w:val="24"/>
              </w:rPr>
              <w:t>NGOs</w:t>
            </w:r>
          </w:p>
        </w:tc>
        <w:tc>
          <w:tcPr>
            <w:tcW w:w="6826" w:type="dxa"/>
            <w:tcMar>
              <w:top w:w="60" w:type="dxa"/>
              <w:left w:w="100" w:type="dxa"/>
              <w:bottom w:w="60" w:type="dxa"/>
              <w:right w:w="100" w:type="dxa"/>
            </w:tcMar>
            <w:vAlign w:val="center"/>
          </w:tcPr>
          <w:p w14:paraId="412EB65B" w14:textId="77777777" w:rsidR="00D93D59" w:rsidRPr="00E12F13" w:rsidRDefault="00000000">
            <w:pPr>
              <w:rPr>
                <w:sz w:val="24"/>
                <w:szCs w:val="24"/>
              </w:rPr>
            </w:pPr>
            <w:r w:rsidRPr="00E12F13">
              <w:rPr>
                <w:sz w:val="24"/>
                <w:szCs w:val="24"/>
              </w:rPr>
              <w:t>Humanitarian actors continued cholera response coordination in Borno State</w:t>
            </w:r>
          </w:p>
        </w:tc>
      </w:tr>
      <w:tr w:rsidR="00D93D59" w:rsidRPr="00E12F13" w14:paraId="021A720F" w14:textId="77777777">
        <w:tc>
          <w:tcPr>
            <w:tcW w:w="2200" w:type="dxa"/>
            <w:tcMar>
              <w:top w:w="60" w:type="dxa"/>
              <w:left w:w="100" w:type="dxa"/>
              <w:bottom w:w="60" w:type="dxa"/>
              <w:right w:w="100" w:type="dxa"/>
            </w:tcMar>
            <w:vAlign w:val="center"/>
          </w:tcPr>
          <w:p w14:paraId="547B0FA9" w14:textId="77777777" w:rsidR="00D93D59" w:rsidRPr="00E12F13" w:rsidRDefault="00000000">
            <w:pPr>
              <w:rPr>
                <w:sz w:val="24"/>
                <w:szCs w:val="24"/>
              </w:rPr>
            </w:pPr>
            <w:r w:rsidRPr="00E12F13">
              <w:rPr>
                <w:sz w:val="24"/>
                <w:szCs w:val="24"/>
              </w:rPr>
              <w:t>Women's Groups</w:t>
            </w:r>
          </w:p>
        </w:tc>
        <w:tc>
          <w:tcPr>
            <w:tcW w:w="6826" w:type="dxa"/>
            <w:tcMar>
              <w:top w:w="60" w:type="dxa"/>
              <w:left w:w="100" w:type="dxa"/>
              <w:bottom w:w="60" w:type="dxa"/>
              <w:right w:w="100" w:type="dxa"/>
            </w:tcMar>
            <w:vAlign w:val="center"/>
          </w:tcPr>
          <w:p w14:paraId="10149EBD" w14:textId="77777777" w:rsidR="00D93D59" w:rsidRPr="00E12F13" w:rsidRDefault="00000000">
            <w:pPr>
              <w:rPr>
                <w:sz w:val="24"/>
                <w:szCs w:val="24"/>
              </w:rPr>
            </w:pPr>
            <w:r w:rsidRPr="00E12F13">
              <w:rPr>
                <w:sz w:val="24"/>
                <w:szCs w:val="24"/>
              </w:rPr>
              <w:t>No specific new statement recorded this week</w:t>
            </w:r>
          </w:p>
        </w:tc>
      </w:tr>
      <w:tr w:rsidR="00D93D59" w:rsidRPr="00E12F13" w14:paraId="4E92874E" w14:textId="77777777">
        <w:tc>
          <w:tcPr>
            <w:tcW w:w="2200" w:type="dxa"/>
            <w:tcMar>
              <w:top w:w="60" w:type="dxa"/>
              <w:left w:w="100" w:type="dxa"/>
              <w:bottom w:w="60" w:type="dxa"/>
              <w:right w:w="100" w:type="dxa"/>
            </w:tcMar>
            <w:vAlign w:val="center"/>
          </w:tcPr>
          <w:p w14:paraId="4B96622B" w14:textId="77777777" w:rsidR="00D93D59" w:rsidRPr="00E12F13" w:rsidRDefault="00000000">
            <w:pPr>
              <w:rPr>
                <w:sz w:val="24"/>
                <w:szCs w:val="24"/>
              </w:rPr>
            </w:pPr>
            <w:r w:rsidRPr="00E12F13">
              <w:rPr>
                <w:sz w:val="24"/>
                <w:szCs w:val="24"/>
              </w:rPr>
              <w:t>Youth Organizations</w:t>
            </w:r>
          </w:p>
        </w:tc>
        <w:tc>
          <w:tcPr>
            <w:tcW w:w="6826" w:type="dxa"/>
            <w:tcMar>
              <w:top w:w="60" w:type="dxa"/>
              <w:left w:w="100" w:type="dxa"/>
              <w:bottom w:w="60" w:type="dxa"/>
              <w:right w:w="100" w:type="dxa"/>
            </w:tcMar>
            <w:vAlign w:val="center"/>
          </w:tcPr>
          <w:p w14:paraId="6340F8B8" w14:textId="77777777" w:rsidR="00D93D59" w:rsidRPr="00E12F13" w:rsidRDefault="00000000">
            <w:pPr>
              <w:rPr>
                <w:sz w:val="24"/>
                <w:szCs w:val="24"/>
              </w:rPr>
            </w:pPr>
            <w:r w:rsidRPr="00E12F13">
              <w:rPr>
                <w:sz w:val="24"/>
                <w:szCs w:val="24"/>
              </w:rPr>
              <w:t>Youth-security force tensions noted in Bassa LGA, Plateau State, following cattle poisoning/reprisal allegations</w:t>
            </w:r>
          </w:p>
        </w:tc>
      </w:tr>
    </w:tbl>
    <w:p w14:paraId="665D9AB8" w14:textId="77777777" w:rsidR="00D93D59" w:rsidRPr="00150920" w:rsidRDefault="00000000">
      <w:pPr>
        <w:pStyle w:val="Heading1"/>
        <w:spacing w:before="300" w:after="120"/>
        <w:rPr>
          <w:color w:val="auto"/>
          <w:sz w:val="24"/>
          <w:szCs w:val="24"/>
        </w:rPr>
      </w:pPr>
      <w:r w:rsidRPr="00150920">
        <w:rPr>
          <w:b/>
          <w:bCs/>
          <w:color w:val="auto"/>
          <w:sz w:val="24"/>
          <w:szCs w:val="24"/>
        </w:rPr>
        <w:t>11. EARLY WARNING INDICATORS</w:t>
      </w:r>
    </w:p>
    <w:p w14:paraId="30056773" w14:textId="77777777" w:rsidR="00D93D59" w:rsidRPr="00E12F13" w:rsidRDefault="00000000">
      <w:pPr>
        <w:spacing w:after="160"/>
        <w:rPr>
          <w:sz w:val="24"/>
          <w:szCs w:val="24"/>
        </w:rPr>
      </w:pPr>
      <w:r w:rsidRPr="00E12F13">
        <w:rPr>
          <w:sz w:val="24"/>
          <w:szCs w:val="24"/>
        </w:rPr>
        <w:t>Trends observed this week:</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26"/>
        <w:gridCol w:w="2000"/>
        <w:gridCol w:w="2000"/>
        <w:gridCol w:w="2000"/>
      </w:tblGrid>
      <w:tr w:rsidR="00D93D59" w:rsidRPr="00E12F13" w14:paraId="248E94F1" w14:textId="77777777" w:rsidTr="00150920">
        <w:trPr>
          <w:tblHeader/>
        </w:trPr>
        <w:tc>
          <w:tcPr>
            <w:tcW w:w="3026" w:type="dxa"/>
            <w:shd w:val="clear" w:color="auto" w:fill="auto"/>
            <w:tcMar>
              <w:top w:w="60" w:type="dxa"/>
              <w:left w:w="100" w:type="dxa"/>
              <w:bottom w:w="60" w:type="dxa"/>
              <w:right w:w="100" w:type="dxa"/>
            </w:tcMar>
            <w:vAlign w:val="center"/>
          </w:tcPr>
          <w:p w14:paraId="5A5E821D" w14:textId="77777777" w:rsidR="00D93D59" w:rsidRPr="00E12F13" w:rsidRDefault="00000000">
            <w:pPr>
              <w:rPr>
                <w:sz w:val="24"/>
                <w:szCs w:val="24"/>
              </w:rPr>
            </w:pPr>
            <w:r w:rsidRPr="00E12F13">
              <w:rPr>
                <w:b/>
                <w:bCs/>
                <w:sz w:val="24"/>
                <w:szCs w:val="24"/>
              </w:rPr>
              <w:t>Indicator</w:t>
            </w:r>
          </w:p>
        </w:tc>
        <w:tc>
          <w:tcPr>
            <w:tcW w:w="2000" w:type="dxa"/>
            <w:shd w:val="clear" w:color="auto" w:fill="auto"/>
            <w:tcMar>
              <w:top w:w="60" w:type="dxa"/>
              <w:left w:w="100" w:type="dxa"/>
              <w:bottom w:w="60" w:type="dxa"/>
              <w:right w:w="100" w:type="dxa"/>
            </w:tcMar>
            <w:vAlign w:val="center"/>
          </w:tcPr>
          <w:p w14:paraId="76B27C7B" w14:textId="77777777" w:rsidR="00D93D59" w:rsidRPr="00E12F13" w:rsidRDefault="00000000">
            <w:pPr>
              <w:rPr>
                <w:sz w:val="24"/>
                <w:szCs w:val="24"/>
              </w:rPr>
            </w:pPr>
            <w:r w:rsidRPr="00E12F13">
              <w:rPr>
                <w:b/>
                <w:bCs/>
                <w:sz w:val="24"/>
                <w:szCs w:val="24"/>
              </w:rPr>
              <w:t>Increasing</w:t>
            </w:r>
          </w:p>
        </w:tc>
        <w:tc>
          <w:tcPr>
            <w:tcW w:w="2000" w:type="dxa"/>
            <w:shd w:val="clear" w:color="auto" w:fill="auto"/>
            <w:tcMar>
              <w:top w:w="60" w:type="dxa"/>
              <w:left w:w="100" w:type="dxa"/>
              <w:bottom w:w="60" w:type="dxa"/>
              <w:right w:w="100" w:type="dxa"/>
            </w:tcMar>
            <w:vAlign w:val="center"/>
          </w:tcPr>
          <w:p w14:paraId="385E74BE" w14:textId="77777777" w:rsidR="00D93D59" w:rsidRPr="00E12F13" w:rsidRDefault="00000000">
            <w:pPr>
              <w:rPr>
                <w:sz w:val="24"/>
                <w:szCs w:val="24"/>
              </w:rPr>
            </w:pPr>
            <w:r w:rsidRPr="00E12F13">
              <w:rPr>
                <w:b/>
                <w:bCs/>
                <w:sz w:val="24"/>
                <w:szCs w:val="24"/>
              </w:rPr>
              <w:t>Stable</w:t>
            </w:r>
          </w:p>
        </w:tc>
        <w:tc>
          <w:tcPr>
            <w:tcW w:w="2000" w:type="dxa"/>
            <w:shd w:val="clear" w:color="auto" w:fill="auto"/>
            <w:tcMar>
              <w:top w:w="60" w:type="dxa"/>
              <w:left w:w="100" w:type="dxa"/>
              <w:bottom w:w="60" w:type="dxa"/>
              <w:right w:w="100" w:type="dxa"/>
            </w:tcMar>
            <w:vAlign w:val="center"/>
          </w:tcPr>
          <w:p w14:paraId="1AB172D2" w14:textId="77777777" w:rsidR="00D93D59" w:rsidRPr="00E12F13" w:rsidRDefault="00000000">
            <w:pPr>
              <w:rPr>
                <w:sz w:val="24"/>
                <w:szCs w:val="24"/>
              </w:rPr>
            </w:pPr>
            <w:r w:rsidRPr="00E12F13">
              <w:rPr>
                <w:b/>
                <w:bCs/>
                <w:sz w:val="24"/>
                <w:szCs w:val="24"/>
              </w:rPr>
              <w:t>Decreasing</w:t>
            </w:r>
          </w:p>
        </w:tc>
      </w:tr>
      <w:tr w:rsidR="00D93D59" w:rsidRPr="00E12F13" w14:paraId="5E2BAB7C" w14:textId="77777777">
        <w:tc>
          <w:tcPr>
            <w:tcW w:w="3026" w:type="dxa"/>
            <w:tcMar>
              <w:top w:w="60" w:type="dxa"/>
              <w:left w:w="100" w:type="dxa"/>
              <w:bottom w:w="60" w:type="dxa"/>
              <w:right w:w="100" w:type="dxa"/>
            </w:tcMar>
            <w:vAlign w:val="center"/>
          </w:tcPr>
          <w:p w14:paraId="0CF4B34D" w14:textId="77777777" w:rsidR="00D93D59" w:rsidRPr="00E12F13" w:rsidRDefault="00000000">
            <w:pPr>
              <w:rPr>
                <w:sz w:val="24"/>
                <w:szCs w:val="24"/>
              </w:rPr>
            </w:pPr>
            <w:r w:rsidRPr="00E12F13">
              <w:rPr>
                <w:sz w:val="24"/>
                <w:szCs w:val="24"/>
              </w:rPr>
              <w:t>Armed clashes</w:t>
            </w:r>
          </w:p>
        </w:tc>
        <w:tc>
          <w:tcPr>
            <w:tcW w:w="2000" w:type="dxa"/>
            <w:tcMar>
              <w:top w:w="60" w:type="dxa"/>
              <w:left w:w="100" w:type="dxa"/>
              <w:bottom w:w="60" w:type="dxa"/>
              <w:right w:w="100" w:type="dxa"/>
            </w:tcMar>
            <w:vAlign w:val="center"/>
          </w:tcPr>
          <w:p w14:paraId="228F4AF8" w14:textId="7FFC8787" w:rsidR="00D93D59" w:rsidRPr="00150920" w:rsidRDefault="00D93D59" w:rsidP="00150920">
            <w:pPr>
              <w:pStyle w:val="ListParagraph"/>
              <w:numPr>
                <w:ilvl w:val="0"/>
                <w:numId w:val="2"/>
              </w:numPr>
              <w:rPr>
                <w:sz w:val="24"/>
                <w:szCs w:val="24"/>
              </w:rPr>
            </w:pPr>
          </w:p>
        </w:tc>
        <w:tc>
          <w:tcPr>
            <w:tcW w:w="2000" w:type="dxa"/>
            <w:tcMar>
              <w:top w:w="60" w:type="dxa"/>
              <w:left w:w="100" w:type="dxa"/>
              <w:bottom w:w="60" w:type="dxa"/>
              <w:right w:w="100" w:type="dxa"/>
            </w:tcMar>
            <w:vAlign w:val="center"/>
          </w:tcPr>
          <w:p w14:paraId="6E3BD632" w14:textId="77777777" w:rsidR="00D93D59" w:rsidRPr="00E12F13" w:rsidRDefault="00D93D59">
            <w:pPr>
              <w:rPr>
                <w:sz w:val="24"/>
                <w:szCs w:val="24"/>
              </w:rPr>
            </w:pPr>
          </w:p>
        </w:tc>
        <w:tc>
          <w:tcPr>
            <w:tcW w:w="2000" w:type="dxa"/>
            <w:tcMar>
              <w:top w:w="60" w:type="dxa"/>
              <w:left w:w="100" w:type="dxa"/>
              <w:bottom w:w="60" w:type="dxa"/>
              <w:right w:w="100" w:type="dxa"/>
            </w:tcMar>
            <w:vAlign w:val="center"/>
          </w:tcPr>
          <w:p w14:paraId="08952EA8" w14:textId="77777777" w:rsidR="00D93D59" w:rsidRPr="00E12F13" w:rsidRDefault="00D93D59">
            <w:pPr>
              <w:rPr>
                <w:sz w:val="24"/>
                <w:szCs w:val="24"/>
              </w:rPr>
            </w:pPr>
          </w:p>
        </w:tc>
      </w:tr>
      <w:tr w:rsidR="00D93D59" w:rsidRPr="00E12F13" w14:paraId="0C72F13D" w14:textId="77777777">
        <w:tc>
          <w:tcPr>
            <w:tcW w:w="3026" w:type="dxa"/>
            <w:tcMar>
              <w:top w:w="60" w:type="dxa"/>
              <w:left w:w="100" w:type="dxa"/>
              <w:bottom w:w="60" w:type="dxa"/>
              <w:right w:w="100" w:type="dxa"/>
            </w:tcMar>
            <w:vAlign w:val="center"/>
          </w:tcPr>
          <w:p w14:paraId="4C5EA6B0" w14:textId="77777777" w:rsidR="00D93D59" w:rsidRPr="00E12F13" w:rsidRDefault="00000000">
            <w:pPr>
              <w:rPr>
                <w:sz w:val="24"/>
                <w:szCs w:val="24"/>
              </w:rPr>
            </w:pPr>
            <w:r w:rsidRPr="00E12F13">
              <w:rPr>
                <w:sz w:val="24"/>
                <w:szCs w:val="24"/>
              </w:rPr>
              <w:t>Displacement</w:t>
            </w:r>
          </w:p>
        </w:tc>
        <w:tc>
          <w:tcPr>
            <w:tcW w:w="2000" w:type="dxa"/>
            <w:tcMar>
              <w:top w:w="60" w:type="dxa"/>
              <w:left w:w="100" w:type="dxa"/>
              <w:bottom w:w="60" w:type="dxa"/>
              <w:right w:w="100" w:type="dxa"/>
            </w:tcMar>
            <w:vAlign w:val="center"/>
          </w:tcPr>
          <w:p w14:paraId="662D8454" w14:textId="77777777" w:rsidR="00D93D59" w:rsidRPr="00E12F13" w:rsidRDefault="00D93D59">
            <w:pPr>
              <w:rPr>
                <w:sz w:val="24"/>
                <w:szCs w:val="24"/>
              </w:rPr>
            </w:pPr>
          </w:p>
        </w:tc>
        <w:tc>
          <w:tcPr>
            <w:tcW w:w="2000" w:type="dxa"/>
            <w:tcMar>
              <w:top w:w="60" w:type="dxa"/>
              <w:left w:w="100" w:type="dxa"/>
              <w:bottom w:w="60" w:type="dxa"/>
              <w:right w:w="100" w:type="dxa"/>
            </w:tcMar>
            <w:vAlign w:val="center"/>
          </w:tcPr>
          <w:p w14:paraId="7B3A74E9" w14:textId="16FCCD99" w:rsidR="00D93D59" w:rsidRPr="00150920" w:rsidRDefault="00D93D59" w:rsidP="00150920">
            <w:pPr>
              <w:pStyle w:val="ListParagraph"/>
              <w:numPr>
                <w:ilvl w:val="0"/>
                <w:numId w:val="2"/>
              </w:numPr>
              <w:rPr>
                <w:sz w:val="24"/>
                <w:szCs w:val="24"/>
              </w:rPr>
            </w:pPr>
          </w:p>
        </w:tc>
        <w:tc>
          <w:tcPr>
            <w:tcW w:w="2000" w:type="dxa"/>
            <w:tcMar>
              <w:top w:w="60" w:type="dxa"/>
              <w:left w:w="100" w:type="dxa"/>
              <w:bottom w:w="60" w:type="dxa"/>
              <w:right w:w="100" w:type="dxa"/>
            </w:tcMar>
            <w:vAlign w:val="center"/>
          </w:tcPr>
          <w:p w14:paraId="0CA40C27" w14:textId="77777777" w:rsidR="00D93D59" w:rsidRPr="00E12F13" w:rsidRDefault="00D93D59">
            <w:pPr>
              <w:rPr>
                <w:sz w:val="24"/>
                <w:szCs w:val="24"/>
              </w:rPr>
            </w:pPr>
          </w:p>
        </w:tc>
      </w:tr>
      <w:tr w:rsidR="00D93D59" w:rsidRPr="00E12F13" w14:paraId="502108C8" w14:textId="77777777">
        <w:tc>
          <w:tcPr>
            <w:tcW w:w="3026" w:type="dxa"/>
            <w:tcMar>
              <w:top w:w="60" w:type="dxa"/>
              <w:left w:w="100" w:type="dxa"/>
              <w:bottom w:w="60" w:type="dxa"/>
              <w:right w:w="100" w:type="dxa"/>
            </w:tcMar>
            <w:vAlign w:val="center"/>
          </w:tcPr>
          <w:p w14:paraId="309D6610" w14:textId="77777777" w:rsidR="00D93D59" w:rsidRPr="00E12F13" w:rsidRDefault="00000000">
            <w:pPr>
              <w:rPr>
                <w:sz w:val="24"/>
                <w:szCs w:val="24"/>
              </w:rPr>
            </w:pPr>
            <w:r w:rsidRPr="00E12F13">
              <w:rPr>
                <w:sz w:val="24"/>
                <w:szCs w:val="24"/>
              </w:rPr>
              <w:t>Hate speech</w:t>
            </w:r>
          </w:p>
        </w:tc>
        <w:tc>
          <w:tcPr>
            <w:tcW w:w="2000" w:type="dxa"/>
            <w:tcMar>
              <w:top w:w="60" w:type="dxa"/>
              <w:left w:w="100" w:type="dxa"/>
              <w:bottom w:w="60" w:type="dxa"/>
              <w:right w:w="100" w:type="dxa"/>
            </w:tcMar>
            <w:vAlign w:val="center"/>
          </w:tcPr>
          <w:p w14:paraId="2161306F" w14:textId="77777777" w:rsidR="00D93D59" w:rsidRPr="00E12F13" w:rsidRDefault="00D93D59">
            <w:pPr>
              <w:rPr>
                <w:sz w:val="24"/>
                <w:szCs w:val="24"/>
              </w:rPr>
            </w:pPr>
          </w:p>
        </w:tc>
        <w:tc>
          <w:tcPr>
            <w:tcW w:w="2000" w:type="dxa"/>
            <w:tcMar>
              <w:top w:w="60" w:type="dxa"/>
              <w:left w:w="100" w:type="dxa"/>
              <w:bottom w:w="60" w:type="dxa"/>
              <w:right w:w="100" w:type="dxa"/>
            </w:tcMar>
            <w:vAlign w:val="center"/>
          </w:tcPr>
          <w:p w14:paraId="288BC3C7" w14:textId="483A6DF6" w:rsidR="00D93D59" w:rsidRPr="00150920" w:rsidRDefault="00D93D59" w:rsidP="00150920">
            <w:pPr>
              <w:pStyle w:val="ListParagraph"/>
              <w:numPr>
                <w:ilvl w:val="0"/>
                <w:numId w:val="2"/>
              </w:numPr>
              <w:rPr>
                <w:sz w:val="24"/>
                <w:szCs w:val="24"/>
              </w:rPr>
            </w:pPr>
          </w:p>
        </w:tc>
        <w:tc>
          <w:tcPr>
            <w:tcW w:w="2000" w:type="dxa"/>
            <w:tcMar>
              <w:top w:w="60" w:type="dxa"/>
              <w:left w:w="100" w:type="dxa"/>
              <w:bottom w:w="60" w:type="dxa"/>
              <w:right w:w="100" w:type="dxa"/>
            </w:tcMar>
            <w:vAlign w:val="center"/>
          </w:tcPr>
          <w:p w14:paraId="14E27EA4" w14:textId="77777777" w:rsidR="00D93D59" w:rsidRPr="00E12F13" w:rsidRDefault="00D93D59">
            <w:pPr>
              <w:rPr>
                <w:sz w:val="24"/>
                <w:szCs w:val="24"/>
              </w:rPr>
            </w:pPr>
          </w:p>
        </w:tc>
      </w:tr>
      <w:tr w:rsidR="00D93D59" w:rsidRPr="00E12F13" w14:paraId="204A6D4D" w14:textId="77777777">
        <w:tc>
          <w:tcPr>
            <w:tcW w:w="3026" w:type="dxa"/>
            <w:tcMar>
              <w:top w:w="60" w:type="dxa"/>
              <w:left w:w="100" w:type="dxa"/>
              <w:bottom w:w="60" w:type="dxa"/>
              <w:right w:w="100" w:type="dxa"/>
            </w:tcMar>
            <w:vAlign w:val="center"/>
          </w:tcPr>
          <w:p w14:paraId="1E5ACB22" w14:textId="77777777" w:rsidR="00D93D59" w:rsidRPr="00E12F13" w:rsidRDefault="00000000">
            <w:pPr>
              <w:rPr>
                <w:sz w:val="24"/>
                <w:szCs w:val="24"/>
              </w:rPr>
            </w:pPr>
            <w:r w:rsidRPr="00E12F13">
              <w:rPr>
                <w:sz w:val="24"/>
                <w:szCs w:val="24"/>
              </w:rPr>
              <w:t>Humanitarian needs</w:t>
            </w:r>
          </w:p>
        </w:tc>
        <w:tc>
          <w:tcPr>
            <w:tcW w:w="2000" w:type="dxa"/>
            <w:tcMar>
              <w:top w:w="60" w:type="dxa"/>
              <w:left w:w="100" w:type="dxa"/>
              <w:bottom w:w="60" w:type="dxa"/>
              <w:right w:w="100" w:type="dxa"/>
            </w:tcMar>
            <w:vAlign w:val="center"/>
          </w:tcPr>
          <w:p w14:paraId="1C2F8F1A" w14:textId="1C7E6C17" w:rsidR="00D93D59" w:rsidRPr="00150920" w:rsidRDefault="00D93D59" w:rsidP="00150920">
            <w:pPr>
              <w:pStyle w:val="ListParagraph"/>
              <w:numPr>
                <w:ilvl w:val="0"/>
                <w:numId w:val="2"/>
              </w:numPr>
              <w:rPr>
                <w:sz w:val="24"/>
                <w:szCs w:val="24"/>
              </w:rPr>
            </w:pPr>
          </w:p>
        </w:tc>
        <w:tc>
          <w:tcPr>
            <w:tcW w:w="2000" w:type="dxa"/>
            <w:tcMar>
              <w:top w:w="60" w:type="dxa"/>
              <w:left w:w="100" w:type="dxa"/>
              <w:bottom w:w="60" w:type="dxa"/>
              <w:right w:w="100" w:type="dxa"/>
            </w:tcMar>
            <w:vAlign w:val="center"/>
          </w:tcPr>
          <w:p w14:paraId="67919150" w14:textId="77777777" w:rsidR="00D93D59" w:rsidRPr="00E12F13" w:rsidRDefault="00D93D59">
            <w:pPr>
              <w:rPr>
                <w:sz w:val="24"/>
                <w:szCs w:val="24"/>
              </w:rPr>
            </w:pPr>
          </w:p>
        </w:tc>
        <w:tc>
          <w:tcPr>
            <w:tcW w:w="2000" w:type="dxa"/>
            <w:tcMar>
              <w:top w:w="60" w:type="dxa"/>
              <w:left w:w="100" w:type="dxa"/>
              <w:bottom w:w="60" w:type="dxa"/>
              <w:right w:w="100" w:type="dxa"/>
            </w:tcMar>
            <w:vAlign w:val="center"/>
          </w:tcPr>
          <w:p w14:paraId="5680A518" w14:textId="77777777" w:rsidR="00D93D59" w:rsidRPr="00E12F13" w:rsidRDefault="00D93D59">
            <w:pPr>
              <w:rPr>
                <w:sz w:val="24"/>
                <w:szCs w:val="24"/>
              </w:rPr>
            </w:pPr>
          </w:p>
        </w:tc>
      </w:tr>
      <w:tr w:rsidR="00D93D59" w:rsidRPr="00E12F13" w14:paraId="21771E3B" w14:textId="77777777">
        <w:tc>
          <w:tcPr>
            <w:tcW w:w="3026" w:type="dxa"/>
            <w:tcMar>
              <w:top w:w="60" w:type="dxa"/>
              <w:left w:w="100" w:type="dxa"/>
              <w:bottom w:w="60" w:type="dxa"/>
              <w:right w:w="100" w:type="dxa"/>
            </w:tcMar>
            <w:vAlign w:val="center"/>
          </w:tcPr>
          <w:p w14:paraId="624FE5CF" w14:textId="77777777" w:rsidR="00D93D59" w:rsidRPr="00E12F13" w:rsidRDefault="00000000">
            <w:pPr>
              <w:rPr>
                <w:sz w:val="24"/>
                <w:szCs w:val="24"/>
              </w:rPr>
            </w:pPr>
            <w:r w:rsidRPr="00E12F13">
              <w:rPr>
                <w:sz w:val="24"/>
                <w:szCs w:val="24"/>
              </w:rPr>
              <w:t>Political tensions</w:t>
            </w:r>
          </w:p>
        </w:tc>
        <w:tc>
          <w:tcPr>
            <w:tcW w:w="2000" w:type="dxa"/>
            <w:tcMar>
              <w:top w:w="60" w:type="dxa"/>
              <w:left w:w="100" w:type="dxa"/>
              <w:bottom w:w="60" w:type="dxa"/>
              <w:right w:w="100" w:type="dxa"/>
            </w:tcMar>
            <w:vAlign w:val="center"/>
          </w:tcPr>
          <w:p w14:paraId="2E3010F0" w14:textId="5830A751" w:rsidR="00D93D59" w:rsidRPr="00150920" w:rsidRDefault="00D93D59" w:rsidP="00150920">
            <w:pPr>
              <w:pStyle w:val="ListParagraph"/>
              <w:numPr>
                <w:ilvl w:val="0"/>
                <w:numId w:val="2"/>
              </w:numPr>
              <w:rPr>
                <w:sz w:val="24"/>
                <w:szCs w:val="24"/>
              </w:rPr>
            </w:pPr>
          </w:p>
        </w:tc>
        <w:tc>
          <w:tcPr>
            <w:tcW w:w="2000" w:type="dxa"/>
            <w:tcMar>
              <w:top w:w="60" w:type="dxa"/>
              <w:left w:w="100" w:type="dxa"/>
              <w:bottom w:w="60" w:type="dxa"/>
              <w:right w:w="100" w:type="dxa"/>
            </w:tcMar>
            <w:vAlign w:val="center"/>
          </w:tcPr>
          <w:p w14:paraId="05069FC2" w14:textId="77777777" w:rsidR="00D93D59" w:rsidRPr="00E12F13" w:rsidRDefault="00D93D59">
            <w:pPr>
              <w:rPr>
                <w:sz w:val="24"/>
                <w:szCs w:val="24"/>
              </w:rPr>
            </w:pPr>
          </w:p>
        </w:tc>
        <w:tc>
          <w:tcPr>
            <w:tcW w:w="2000" w:type="dxa"/>
            <w:tcMar>
              <w:top w:w="60" w:type="dxa"/>
              <w:left w:w="100" w:type="dxa"/>
              <w:bottom w:w="60" w:type="dxa"/>
              <w:right w:w="100" w:type="dxa"/>
            </w:tcMar>
            <w:vAlign w:val="center"/>
          </w:tcPr>
          <w:p w14:paraId="6A2B7D69" w14:textId="77777777" w:rsidR="00D93D59" w:rsidRPr="00E12F13" w:rsidRDefault="00D93D59">
            <w:pPr>
              <w:rPr>
                <w:sz w:val="24"/>
                <w:szCs w:val="24"/>
              </w:rPr>
            </w:pPr>
          </w:p>
        </w:tc>
      </w:tr>
      <w:tr w:rsidR="00D93D59" w:rsidRPr="00E12F13" w14:paraId="522EE411" w14:textId="77777777">
        <w:tc>
          <w:tcPr>
            <w:tcW w:w="3026" w:type="dxa"/>
            <w:tcMar>
              <w:top w:w="60" w:type="dxa"/>
              <w:left w:w="100" w:type="dxa"/>
              <w:bottom w:w="60" w:type="dxa"/>
              <w:right w:w="100" w:type="dxa"/>
            </w:tcMar>
            <w:vAlign w:val="center"/>
          </w:tcPr>
          <w:p w14:paraId="71CF854A" w14:textId="77777777" w:rsidR="00D93D59" w:rsidRPr="00E12F13" w:rsidRDefault="00000000">
            <w:pPr>
              <w:rPr>
                <w:sz w:val="24"/>
                <w:szCs w:val="24"/>
              </w:rPr>
            </w:pPr>
            <w:r w:rsidRPr="00E12F13">
              <w:rPr>
                <w:sz w:val="24"/>
                <w:szCs w:val="24"/>
              </w:rPr>
              <w:t>Community dialogue</w:t>
            </w:r>
          </w:p>
        </w:tc>
        <w:tc>
          <w:tcPr>
            <w:tcW w:w="2000" w:type="dxa"/>
            <w:tcMar>
              <w:top w:w="60" w:type="dxa"/>
              <w:left w:w="100" w:type="dxa"/>
              <w:bottom w:w="60" w:type="dxa"/>
              <w:right w:w="100" w:type="dxa"/>
            </w:tcMar>
            <w:vAlign w:val="center"/>
          </w:tcPr>
          <w:p w14:paraId="41394924" w14:textId="77777777" w:rsidR="00D93D59" w:rsidRPr="00E12F13" w:rsidRDefault="00D93D59">
            <w:pPr>
              <w:rPr>
                <w:sz w:val="24"/>
                <w:szCs w:val="24"/>
              </w:rPr>
            </w:pPr>
          </w:p>
        </w:tc>
        <w:tc>
          <w:tcPr>
            <w:tcW w:w="2000" w:type="dxa"/>
            <w:tcMar>
              <w:top w:w="60" w:type="dxa"/>
              <w:left w:w="100" w:type="dxa"/>
              <w:bottom w:w="60" w:type="dxa"/>
              <w:right w:w="100" w:type="dxa"/>
            </w:tcMar>
            <w:vAlign w:val="center"/>
          </w:tcPr>
          <w:p w14:paraId="4DB7BB3A" w14:textId="670E3980" w:rsidR="00D93D59" w:rsidRPr="00150920" w:rsidRDefault="00D93D59" w:rsidP="00150920">
            <w:pPr>
              <w:pStyle w:val="ListParagraph"/>
              <w:numPr>
                <w:ilvl w:val="0"/>
                <w:numId w:val="2"/>
              </w:numPr>
              <w:rPr>
                <w:sz w:val="24"/>
                <w:szCs w:val="24"/>
              </w:rPr>
            </w:pPr>
          </w:p>
        </w:tc>
        <w:tc>
          <w:tcPr>
            <w:tcW w:w="2000" w:type="dxa"/>
            <w:tcMar>
              <w:top w:w="60" w:type="dxa"/>
              <w:left w:w="100" w:type="dxa"/>
              <w:bottom w:w="60" w:type="dxa"/>
              <w:right w:w="100" w:type="dxa"/>
            </w:tcMar>
            <w:vAlign w:val="center"/>
          </w:tcPr>
          <w:p w14:paraId="1C966F0C" w14:textId="77777777" w:rsidR="00D93D59" w:rsidRPr="00E12F13" w:rsidRDefault="00D93D59">
            <w:pPr>
              <w:rPr>
                <w:sz w:val="24"/>
                <w:szCs w:val="24"/>
              </w:rPr>
            </w:pPr>
          </w:p>
        </w:tc>
      </w:tr>
      <w:tr w:rsidR="00D93D59" w:rsidRPr="00E12F13" w14:paraId="7327B35D" w14:textId="77777777">
        <w:tc>
          <w:tcPr>
            <w:tcW w:w="3026" w:type="dxa"/>
            <w:tcMar>
              <w:top w:w="60" w:type="dxa"/>
              <w:left w:w="100" w:type="dxa"/>
              <w:bottom w:w="60" w:type="dxa"/>
              <w:right w:w="100" w:type="dxa"/>
            </w:tcMar>
            <w:vAlign w:val="center"/>
          </w:tcPr>
          <w:p w14:paraId="6BF04FAB" w14:textId="77777777" w:rsidR="00D93D59" w:rsidRPr="00E12F13" w:rsidRDefault="00000000">
            <w:pPr>
              <w:rPr>
                <w:sz w:val="24"/>
                <w:szCs w:val="24"/>
              </w:rPr>
            </w:pPr>
            <w:r w:rsidRPr="00E12F13">
              <w:rPr>
                <w:sz w:val="24"/>
                <w:szCs w:val="24"/>
              </w:rPr>
              <w:t>Peace initiatives</w:t>
            </w:r>
          </w:p>
        </w:tc>
        <w:tc>
          <w:tcPr>
            <w:tcW w:w="2000" w:type="dxa"/>
            <w:tcMar>
              <w:top w:w="60" w:type="dxa"/>
              <w:left w:w="100" w:type="dxa"/>
              <w:bottom w:w="60" w:type="dxa"/>
              <w:right w:w="100" w:type="dxa"/>
            </w:tcMar>
            <w:vAlign w:val="center"/>
          </w:tcPr>
          <w:p w14:paraId="7D2D37BF" w14:textId="77777777" w:rsidR="00D93D59" w:rsidRPr="00E12F13" w:rsidRDefault="00D93D59">
            <w:pPr>
              <w:rPr>
                <w:sz w:val="24"/>
                <w:szCs w:val="24"/>
              </w:rPr>
            </w:pPr>
          </w:p>
        </w:tc>
        <w:tc>
          <w:tcPr>
            <w:tcW w:w="2000" w:type="dxa"/>
            <w:tcMar>
              <w:top w:w="60" w:type="dxa"/>
              <w:left w:w="100" w:type="dxa"/>
              <w:bottom w:w="60" w:type="dxa"/>
              <w:right w:w="100" w:type="dxa"/>
            </w:tcMar>
            <w:vAlign w:val="center"/>
          </w:tcPr>
          <w:p w14:paraId="4AC0987E" w14:textId="17E60BDA" w:rsidR="00D93D59" w:rsidRPr="00150920" w:rsidRDefault="00D93D59" w:rsidP="00150920">
            <w:pPr>
              <w:pStyle w:val="ListParagraph"/>
              <w:numPr>
                <w:ilvl w:val="0"/>
                <w:numId w:val="2"/>
              </w:numPr>
              <w:rPr>
                <w:sz w:val="24"/>
                <w:szCs w:val="24"/>
              </w:rPr>
            </w:pPr>
          </w:p>
        </w:tc>
        <w:tc>
          <w:tcPr>
            <w:tcW w:w="2000" w:type="dxa"/>
            <w:tcMar>
              <w:top w:w="60" w:type="dxa"/>
              <w:left w:w="100" w:type="dxa"/>
              <w:bottom w:w="60" w:type="dxa"/>
              <w:right w:w="100" w:type="dxa"/>
            </w:tcMar>
            <w:vAlign w:val="center"/>
          </w:tcPr>
          <w:p w14:paraId="59A6E839" w14:textId="77777777" w:rsidR="00D93D59" w:rsidRPr="00E12F13" w:rsidRDefault="00D93D59">
            <w:pPr>
              <w:rPr>
                <w:sz w:val="24"/>
                <w:szCs w:val="24"/>
              </w:rPr>
            </w:pPr>
          </w:p>
        </w:tc>
      </w:tr>
    </w:tbl>
    <w:p w14:paraId="5518DCC3" w14:textId="77777777" w:rsidR="00D93D59" w:rsidRPr="00150920" w:rsidRDefault="00000000">
      <w:pPr>
        <w:pStyle w:val="Heading1"/>
        <w:spacing w:before="300" w:after="120"/>
        <w:rPr>
          <w:color w:val="auto"/>
          <w:sz w:val="24"/>
          <w:szCs w:val="24"/>
        </w:rPr>
      </w:pPr>
      <w:r w:rsidRPr="00150920">
        <w:rPr>
          <w:b/>
          <w:bCs/>
          <w:color w:val="auto"/>
          <w:sz w:val="24"/>
          <w:szCs w:val="24"/>
        </w:rPr>
        <w:t>12. ANALYSIS OF THE WEEK</w:t>
      </w:r>
    </w:p>
    <w:p w14:paraId="35DA06EC" w14:textId="77777777" w:rsidR="00D93D59" w:rsidRPr="00150920" w:rsidRDefault="00000000">
      <w:pPr>
        <w:pStyle w:val="Heading2"/>
        <w:spacing w:before="200" w:after="100"/>
        <w:rPr>
          <w:color w:val="auto"/>
          <w:sz w:val="24"/>
          <w:szCs w:val="24"/>
        </w:rPr>
      </w:pPr>
      <w:r w:rsidRPr="00150920">
        <w:rPr>
          <w:b/>
          <w:bCs/>
          <w:i/>
          <w:iCs/>
          <w:color w:val="auto"/>
          <w:sz w:val="24"/>
          <w:szCs w:val="24"/>
        </w:rPr>
        <w:t>Conflict Dynamics</w:t>
      </w:r>
    </w:p>
    <w:p w14:paraId="08485CA9" w14:textId="77777777" w:rsidR="00D93D59" w:rsidRPr="00E12F13" w:rsidRDefault="00000000">
      <w:pPr>
        <w:spacing w:after="160"/>
        <w:rPr>
          <w:sz w:val="24"/>
          <w:szCs w:val="24"/>
        </w:rPr>
      </w:pPr>
      <w:r w:rsidRPr="00E12F13">
        <w:rPr>
          <w:sz w:val="24"/>
          <w:szCs w:val="24"/>
        </w:rPr>
        <w:t>What are the most important conflict trends observed?</w:t>
      </w:r>
    </w:p>
    <w:p w14:paraId="5B177976" w14:textId="77777777" w:rsidR="00D93D59" w:rsidRPr="00E12F13" w:rsidRDefault="00000000" w:rsidP="00150920">
      <w:pPr>
        <w:spacing w:after="160"/>
        <w:jc w:val="both"/>
        <w:rPr>
          <w:sz w:val="24"/>
          <w:szCs w:val="24"/>
        </w:rPr>
      </w:pPr>
      <w:r w:rsidRPr="00E12F13">
        <w:rPr>
          <w:sz w:val="24"/>
          <w:szCs w:val="24"/>
        </w:rPr>
        <w:t>The week reaffirmed Nigeria's multi-theatre insecurity: Boko Haram–ISWAP factional rivalry in the Northeast, persistent Fulani ethnic-militia raids and abductions in the Middle Belt, and simmering banditry in the Northwest, compounded by a spillover of fighters and weapons from the Sahel following the 2025 AES-ECOWAS rupture. The targeting of a political candidate's convoy in Borno signals rising risk to the electoral process ahead of 2027.</w:t>
      </w:r>
    </w:p>
    <w:p w14:paraId="2E9B9B4E" w14:textId="77777777" w:rsidR="00D93D59" w:rsidRPr="00150920" w:rsidRDefault="00000000">
      <w:pPr>
        <w:pStyle w:val="Heading2"/>
        <w:spacing w:before="200" w:after="100"/>
        <w:rPr>
          <w:color w:val="auto"/>
          <w:sz w:val="24"/>
          <w:szCs w:val="24"/>
        </w:rPr>
      </w:pPr>
      <w:r w:rsidRPr="00150920">
        <w:rPr>
          <w:b/>
          <w:bCs/>
          <w:i/>
          <w:iCs/>
          <w:color w:val="auto"/>
          <w:sz w:val="24"/>
          <w:szCs w:val="24"/>
        </w:rPr>
        <w:t>Peace Dynamics</w:t>
      </w:r>
    </w:p>
    <w:p w14:paraId="22A1C758" w14:textId="77777777" w:rsidR="00D93D59" w:rsidRPr="00E12F13" w:rsidRDefault="00000000">
      <w:pPr>
        <w:spacing w:after="160"/>
        <w:rPr>
          <w:sz w:val="24"/>
          <w:szCs w:val="24"/>
        </w:rPr>
      </w:pPr>
      <w:r w:rsidRPr="00E12F13">
        <w:rPr>
          <w:sz w:val="24"/>
          <w:szCs w:val="24"/>
        </w:rPr>
        <w:t>What positive developments were observed?</w:t>
      </w:r>
    </w:p>
    <w:p w14:paraId="336943CD" w14:textId="77777777" w:rsidR="00D93D59" w:rsidRPr="00E12F13" w:rsidRDefault="00000000" w:rsidP="00150920">
      <w:pPr>
        <w:spacing w:after="160"/>
        <w:jc w:val="both"/>
        <w:rPr>
          <w:sz w:val="24"/>
          <w:szCs w:val="24"/>
        </w:rPr>
      </w:pPr>
      <w:r w:rsidRPr="00E12F13">
        <w:rPr>
          <w:sz w:val="24"/>
          <w:szCs w:val="24"/>
        </w:rPr>
        <w:t>Positive developments were limited but notable: troops successfully repelled attacks in Borno without loss of position, and in Plateau State the military convened stakeholder dialogue between Fulani herder representatives and youth groups to de-escalate reprisal tension, illustrating continued, if fragile, local mediation capacity.</w:t>
      </w:r>
    </w:p>
    <w:p w14:paraId="685AD83A" w14:textId="77777777" w:rsidR="00D93D59" w:rsidRPr="00150920" w:rsidRDefault="00000000">
      <w:pPr>
        <w:pStyle w:val="Heading2"/>
        <w:spacing w:before="200" w:after="100"/>
        <w:rPr>
          <w:color w:val="auto"/>
          <w:sz w:val="24"/>
          <w:szCs w:val="24"/>
        </w:rPr>
      </w:pPr>
      <w:r w:rsidRPr="00150920">
        <w:rPr>
          <w:b/>
          <w:bCs/>
          <w:i/>
          <w:iCs/>
          <w:color w:val="auto"/>
          <w:sz w:val="24"/>
          <w:szCs w:val="24"/>
        </w:rPr>
        <w:lastRenderedPageBreak/>
        <w:t>Risks for the Coming Week</w:t>
      </w:r>
    </w:p>
    <w:p w14:paraId="0026113A" w14:textId="77777777" w:rsidR="00D93D59" w:rsidRPr="00E12F13" w:rsidRDefault="00000000" w:rsidP="00150920">
      <w:pPr>
        <w:spacing w:after="160"/>
        <w:jc w:val="both"/>
        <w:rPr>
          <w:sz w:val="24"/>
          <w:szCs w:val="24"/>
        </w:rPr>
      </w:pPr>
      <w:r w:rsidRPr="00E12F13">
        <w:rPr>
          <w:sz w:val="24"/>
          <w:szCs w:val="24"/>
        </w:rPr>
        <w:t>Continued Boko Haram–ISWAP infighting could displace violence toward civilian communities as factions compete for territory. Middle Belt reprisal cycles between farming communities and herders remain a high risk of escalation, particularly given the unresolved Kajuru abduction. The approaching 2027 electoral cycle raises the risk of politically motivated violence, and the ongoing cholera outbreak threatens to worsen humanitarian conditions in the Northeast.</w:t>
      </w:r>
    </w:p>
    <w:p w14:paraId="4F6F7D9D" w14:textId="77777777" w:rsidR="00D93D59" w:rsidRPr="00150920" w:rsidRDefault="00000000">
      <w:pPr>
        <w:pStyle w:val="Heading1"/>
        <w:spacing w:before="300" w:after="120"/>
        <w:rPr>
          <w:color w:val="auto"/>
          <w:sz w:val="24"/>
          <w:szCs w:val="24"/>
        </w:rPr>
      </w:pPr>
      <w:r w:rsidRPr="00150920">
        <w:rPr>
          <w:b/>
          <w:bCs/>
          <w:color w:val="auto"/>
          <w:sz w:val="24"/>
          <w:szCs w:val="24"/>
        </w:rPr>
        <w:t>13. EXECUTIVE SUMMARY</w:t>
      </w:r>
    </w:p>
    <w:p w14:paraId="0332DBF0" w14:textId="77777777" w:rsidR="00D93D59" w:rsidRPr="00E12F13" w:rsidRDefault="00000000" w:rsidP="00150920">
      <w:pPr>
        <w:spacing w:after="160"/>
        <w:jc w:val="both"/>
        <w:rPr>
          <w:sz w:val="24"/>
          <w:szCs w:val="24"/>
        </w:rPr>
      </w:pPr>
      <w:r w:rsidRPr="00E12F13">
        <w:rPr>
          <w:sz w:val="24"/>
          <w:szCs w:val="24"/>
        </w:rPr>
        <w:t>Nigeria's conflict and peace environment remained critical during the week of 31 August–4 September 2026. The Northeast saw continued Boko Haram/ISWAP factional violence and an attack on a political convoy, while the Middle Belt recorded a Fulani ethnic-militia raid and abductions in Kaduna State amid lingering herder-farmer tensions in Plateau State. A large-scale cholera outbreak, Africa's most severe in the West/Central African region this year, continued to strain the humanitarian response in Borno State. Military authorities reported some tactical successes, and local peace dialogue in Plateau offered a modest counterpoint to an otherwise volatile week.</w:t>
      </w:r>
    </w:p>
    <w:sectPr w:rsidR="00D93D59" w:rsidRPr="00E12F13">
      <w:footerReference w:type="default" r:id="rId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79D5A6" w14:textId="77777777" w:rsidR="005A1DEA" w:rsidRDefault="005A1DEA" w:rsidP="00150920">
      <w:r>
        <w:separator/>
      </w:r>
    </w:p>
  </w:endnote>
  <w:endnote w:type="continuationSeparator" w:id="0">
    <w:p w14:paraId="7DC81D92" w14:textId="77777777" w:rsidR="005A1DEA" w:rsidRDefault="005A1DEA" w:rsidP="001509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9839994"/>
      <w:docPartObj>
        <w:docPartGallery w:val="Page Numbers (Bottom of Page)"/>
        <w:docPartUnique/>
      </w:docPartObj>
    </w:sdtPr>
    <w:sdtEndPr>
      <w:rPr>
        <w:noProof/>
      </w:rPr>
    </w:sdtEndPr>
    <w:sdtContent>
      <w:p w14:paraId="53915888" w14:textId="2BBCD9A0" w:rsidR="00150920" w:rsidRDefault="0015092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E81285E" w14:textId="77777777" w:rsidR="00150920" w:rsidRDefault="001509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D40A70" w14:textId="77777777" w:rsidR="005A1DEA" w:rsidRDefault="005A1DEA" w:rsidP="00150920">
      <w:r>
        <w:separator/>
      </w:r>
    </w:p>
  </w:footnote>
  <w:footnote w:type="continuationSeparator" w:id="0">
    <w:p w14:paraId="1E18FAD3" w14:textId="77777777" w:rsidR="005A1DEA" w:rsidRDefault="005A1DEA" w:rsidP="001509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6F7117"/>
    <w:multiLevelType w:val="hybridMultilevel"/>
    <w:tmpl w:val="B3E6F49A"/>
    <w:lvl w:ilvl="0" w:tplc="3D60130A">
      <w:start w:val="1"/>
      <w:numFmt w:val="bullet"/>
      <w:lvlText w:val="●"/>
      <w:lvlJc w:val="left"/>
      <w:pPr>
        <w:ind w:left="720" w:hanging="360"/>
      </w:pPr>
    </w:lvl>
    <w:lvl w:ilvl="1" w:tplc="A8E28888">
      <w:start w:val="1"/>
      <w:numFmt w:val="bullet"/>
      <w:lvlText w:val="○"/>
      <w:lvlJc w:val="left"/>
      <w:pPr>
        <w:ind w:left="1440" w:hanging="360"/>
      </w:pPr>
    </w:lvl>
    <w:lvl w:ilvl="2" w:tplc="42E01D40">
      <w:start w:val="1"/>
      <w:numFmt w:val="bullet"/>
      <w:lvlText w:val="■"/>
      <w:lvlJc w:val="left"/>
      <w:pPr>
        <w:ind w:left="2160" w:hanging="360"/>
      </w:pPr>
    </w:lvl>
    <w:lvl w:ilvl="3" w:tplc="896C5FCE">
      <w:start w:val="1"/>
      <w:numFmt w:val="bullet"/>
      <w:lvlText w:val="●"/>
      <w:lvlJc w:val="left"/>
      <w:pPr>
        <w:ind w:left="2880" w:hanging="360"/>
      </w:pPr>
    </w:lvl>
    <w:lvl w:ilvl="4" w:tplc="CDEA07F6">
      <w:start w:val="1"/>
      <w:numFmt w:val="bullet"/>
      <w:lvlText w:val="○"/>
      <w:lvlJc w:val="left"/>
      <w:pPr>
        <w:ind w:left="3600" w:hanging="360"/>
      </w:pPr>
    </w:lvl>
    <w:lvl w:ilvl="5" w:tplc="E8DE0C6A">
      <w:start w:val="1"/>
      <w:numFmt w:val="bullet"/>
      <w:lvlText w:val="■"/>
      <w:lvlJc w:val="left"/>
      <w:pPr>
        <w:ind w:left="4320" w:hanging="360"/>
      </w:pPr>
    </w:lvl>
    <w:lvl w:ilvl="6" w:tplc="BBBE05EE">
      <w:start w:val="1"/>
      <w:numFmt w:val="bullet"/>
      <w:lvlText w:val="●"/>
      <w:lvlJc w:val="left"/>
      <w:pPr>
        <w:ind w:left="5040" w:hanging="360"/>
      </w:pPr>
    </w:lvl>
    <w:lvl w:ilvl="7" w:tplc="CBAAE9AA">
      <w:start w:val="1"/>
      <w:numFmt w:val="bullet"/>
      <w:lvlText w:val="●"/>
      <w:lvlJc w:val="left"/>
      <w:pPr>
        <w:ind w:left="5760" w:hanging="360"/>
      </w:pPr>
    </w:lvl>
    <w:lvl w:ilvl="8" w:tplc="B894952A">
      <w:start w:val="1"/>
      <w:numFmt w:val="bullet"/>
      <w:lvlText w:val="●"/>
      <w:lvlJc w:val="left"/>
      <w:pPr>
        <w:ind w:left="6480" w:hanging="360"/>
      </w:pPr>
    </w:lvl>
  </w:abstractNum>
  <w:abstractNum w:abstractNumId="1" w15:restartNumberingAfterBreak="0">
    <w:nsid w:val="46F6120A"/>
    <w:multiLevelType w:val="hybridMultilevel"/>
    <w:tmpl w:val="C8D0896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59223686">
    <w:abstractNumId w:val="0"/>
    <w:lvlOverride w:ilvl="0">
      <w:startOverride w:val="1"/>
    </w:lvlOverride>
  </w:num>
  <w:num w:numId="2" w16cid:durableId="9337789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3D59"/>
    <w:rsid w:val="000D08E1"/>
    <w:rsid w:val="00150920"/>
    <w:rsid w:val="00324C51"/>
    <w:rsid w:val="00423228"/>
    <w:rsid w:val="005A1DEA"/>
    <w:rsid w:val="009D72B1"/>
    <w:rsid w:val="00D93D59"/>
    <w:rsid w:val="00DA406B"/>
    <w:rsid w:val="00E01E25"/>
    <w:rsid w:val="00E12F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292FDA"/>
  <w15:docId w15:val="{3A9A3FD0-81C5-4D01-A795-B2EDB10B8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150920"/>
    <w:pPr>
      <w:tabs>
        <w:tab w:val="center" w:pos="4513"/>
        <w:tab w:val="right" w:pos="9026"/>
      </w:tabs>
    </w:pPr>
  </w:style>
  <w:style w:type="character" w:customStyle="1" w:styleId="HeaderChar">
    <w:name w:val="Header Char"/>
    <w:basedOn w:val="DefaultParagraphFont"/>
    <w:link w:val="Header"/>
    <w:uiPriority w:val="99"/>
    <w:rsid w:val="00150920"/>
  </w:style>
  <w:style w:type="paragraph" w:styleId="Footer">
    <w:name w:val="footer"/>
    <w:basedOn w:val="Normal"/>
    <w:link w:val="FooterChar"/>
    <w:uiPriority w:val="99"/>
    <w:unhideWhenUsed/>
    <w:rsid w:val="00150920"/>
    <w:pPr>
      <w:tabs>
        <w:tab w:val="center" w:pos="4513"/>
        <w:tab w:val="right" w:pos="9026"/>
      </w:tabs>
    </w:pPr>
  </w:style>
  <w:style w:type="character" w:customStyle="1" w:styleId="FooterChar">
    <w:name w:val="Footer Char"/>
    <w:basedOn w:val="DefaultParagraphFont"/>
    <w:link w:val="Footer"/>
    <w:uiPriority w:val="99"/>
    <w:rsid w:val="001509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36</TotalTime>
  <Pages>8</Pages>
  <Words>1869</Words>
  <Characters>10659</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Administrator</cp:lastModifiedBy>
  <cp:revision>4</cp:revision>
  <dcterms:created xsi:type="dcterms:W3CDTF">2026-09-12T10:17:00Z</dcterms:created>
  <dcterms:modified xsi:type="dcterms:W3CDTF">2026-09-14T07:18:00Z</dcterms:modified>
</cp:coreProperties>
</file>