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5322" w:rsidRDefault="006F5322" w:rsidP="0017095E">
      <w:pPr>
        <w:pStyle w:val="BodyText"/>
        <w:rPr>
          <w:rFonts w:ascii="Times New Roman" w:hAnsi="Times New Roman" w:cs="Times New Roman"/>
        </w:rPr>
      </w:pPr>
      <w:bookmarkStart w:id="0" w:name="X5a5e0f83e196a472fafeda6b06829a2679b1f45"/>
    </w:p>
    <w:p w:rsidR="00E576F2" w:rsidRDefault="00D57D80" w:rsidP="0017095E">
      <w:pPr>
        <w:pStyle w:val="BodyText"/>
        <w:rPr>
          <w:rFonts w:ascii="Times New Roman" w:hAnsi="Times New Roman" w:cs="Times New Roman"/>
        </w:rPr>
      </w:pPr>
      <w:r w:rsidRPr="00D57D80">
        <w:rPr>
          <w:rFonts w:ascii="Times New Roman" w:hAnsi="Times New Roman" w:cs="Times New Roman"/>
          <w:noProof/>
        </w:rPr>
        <w:drawing>
          <wp:inline distT="0" distB="0" distL="0" distR="0">
            <wp:extent cx="2971800" cy="927100"/>
            <wp:effectExtent l="0" t="0" r="0" b="6350"/>
            <wp:docPr id="2" name="Image 2" descr="C:\Users\huell\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76" descr="C:\Users\huell\Desktop\downloa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71800" cy="927100"/>
                    </a:xfrm>
                    <a:prstGeom prst="rect">
                      <a:avLst/>
                    </a:prstGeom>
                    <a:noFill/>
                    <a:ln>
                      <a:noFill/>
                    </a:ln>
                  </pic:spPr>
                </pic:pic>
              </a:graphicData>
            </a:graphic>
          </wp:inline>
        </w:drawing>
      </w:r>
    </w:p>
    <w:p w:rsidR="00D57D80" w:rsidRDefault="00D57D80" w:rsidP="0017095E">
      <w:pPr>
        <w:pStyle w:val="BodyText"/>
        <w:rPr>
          <w:rFonts w:ascii="Times New Roman" w:hAnsi="Times New Roman" w:cs="Times New Roman"/>
          <w:b/>
          <w:iCs/>
          <w:lang w:val="en-GB"/>
        </w:rPr>
      </w:pPr>
    </w:p>
    <w:p w:rsidR="00E576F2" w:rsidRPr="00E576F2" w:rsidRDefault="00E576F2" w:rsidP="0017095E">
      <w:pPr>
        <w:pStyle w:val="BodyText"/>
        <w:rPr>
          <w:rFonts w:ascii="Times New Roman" w:hAnsi="Times New Roman" w:cs="Times New Roman"/>
          <w:b/>
        </w:rPr>
      </w:pPr>
      <w:r w:rsidRPr="00E576F2">
        <w:rPr>
          <w:rFonts w:ascii="Times New Roman" w:hAnsi="Times New Roman" w:cs="Times New Roman"/>
          <w:b/>
          <w:iCs/>
          <w:lang w:val="en-GB"/>
        </w:rPr>
        <w:t>REFLEXIVE PEACE PRACTICE (RPP)</w:t>
      </w:r>
      <w:r w:rsidRPr="00E576F2">
        <w:rPr>
          <w:rFonts w:ascii="Times New Roman" w:hAnsi="Times New Roman" w:cs="Times New Roman"/>
          <w:b/>
          <w:lang w:val="en-GB"/>
        </w:rPr>
        <w:t xml:space="preserve"> PROJECT</w:t>
      </w:r>
    </w:p>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WEEKLY CONFLICT AND PEACE MONITORING FORM</w:t>
      </w:r>
    </w:p>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b/>
          <w:bCs/>
        </w:rPr>
        <w:t>Reporting Period:</w:t>
      </w:r>
      <w:r w:rsidRPr="0017095E">
        <w:rPr>
          <w:rFonts w:ascii="Times New Roman" w:hAnsi="Times New Roman" w:cs="Times New Roman"/>
        </w:rPr>
        <w:t xml:space="preserve"> 28 September – 4 October 2026 (Cameroon)</w:t>
      </w:r>
    </w:p>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b/>
          <w:bCs/>
        </w:rPr>
        <w:t>Prepared by:</w:t>
      </w:r>
      <w:r w:rsidR="00A22238">
        <w:rPr>
          <w:rFonts w:ascii="Times New Roman" w:hAnsi="Times New Roman" w:cs="Times New Roman"/>
        </w:rPr>
        <w:t xml:space="preserve"> Lilian Melino.</w:t>
      </w:r>
    </w:p>
    <w:p w:rsidR="00A22238" w:rsidRDefault="00D57D80" w:rsidP="0017095E">
      <w:pPr>
        <w:pStyle w:val="BodyText"/>
        <w:rPr>
          <w:rFonts w:ascii="Times New Roman" w:hAnsi="Times New Roman" w:cs="Times New Roman"/>
        </w:rPr>
      </w:pPr>
      <w:r w:rsidRPr="0017095E">
        <w:rPr>
          <w:rFonts w:ascii="Times New Roman" w:hAnsi="Times New Roman" w:cs="Times New Roman"/>
          <w:b/>
          <w:bCs/>
        </w:rPr>
        <w:t>Date Submitted:</w:t>
      </w:r>
      <w:r w:rsidRPr="0017095E">
        <w:rPr>
          <w:rFonts w:ascii="Times New Roman" w:hAnsi="Times New Roman" w:cs="Times New Roman"/>
        </w:rPr>
        <w:t xml:space="preserve"> </w:t>
      </w:r>
      <w:r w:rsidR="00A22238">
        <w:rPr>
          <w:rFonts w:ascii="Times New Roman" w:hAnsi="Times New Roman" w:cs="Times New Roman"/>
        </w:rPr>
        <w:t>5</w:t>
      </w:r>
      <w:r w:rsidR="00A22238" w:rsidRPr="00A22238">
        <w:rPr>
          <w:rFonts w:ascii="Times New Roman" w:hAnsi="Times New Roman" w:cs="Times New Roman"/>
          <w:vertAlign w:val="superscript"/>
        </w:rPr>
        <w:t>th</w:t>
      </w:r>
      <w:r w:rsidR="00A22238">
        <w:rPr>
          <w:rFonts w:ascii="Times New Roman" w:hAnsi="Times New Roman" w:cs="Times New Roman"/>
        </w:rPr>
        <w:t xml:space="preserve"> October</w:t>
      </w:r>
      <w:bookmarkStart w:id="1" w:name="overall-peace-and-security-status"/>
      <w:bookmarkEnd w:id="0"/>
      <w:r w:rsidR="00A22238">
        <w:rPr>
          <w:rFonts w:ascii="Times New Roman" w:hAnsi="Times New Roman" w:cs="Times New Roman"/>
        </w:rPr>
        <w:t>.</w:t>
      </w:r>
    </w:p>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1. OVERALL PEACE AND SECURITY STATUS</w:t>
      </w:r>
    </w:p>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Rate the overall situation for the reporting period: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763"/>
        <w:gridCol w:w="3842"/>
      </w:tblGrid>
      <w:tr w:rsidR="00D55788" w:rsidRPr="0017095E" w:rsidTr="00AD29F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rsidR="00D55788" w:rsidRPr="0017095E" w:rsidRDefault="00D57D80" w:rsidP="0017095E">
            <w:pPr>
              <w:pStyle w:val="BodyText"/>
              <w:rPr>
                <w:rFonts w:ascii="Times New Roman" w:hAnsi="Times New Roman" w:cs="Times New Roman"/>
              </w:rPr>
            </w:pPr>
            <w:bookmarkStart w:id="2" w:name="_GoBack"/>
            <w:r w:rsidRPr="0017095E">
              <w:rPr>
                <w:rFonts w:ascii="Times New Roman" w:hAnsi="Times New Roman" w:cs="Times New Roman"/>
              </w:rPr>
              <w:t>Score</w:t>
            </w:r>
          </w:p>
        </w:tc>
        <w:tc>
          <w:tcPr>
            <w:tcW w:w="0" w:type="auto"/>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Assessment</w:t>
            </w:r>
          </w:p>
        </w:tc>
      </w:tr>
      <w:bookmarkEnd w:id="2"/>
      <w:tr w:rsidR="00D55788" w:rsidRPr="0017095E" w:rsidTr="00AD29FE">
        <w:tc>
          <w:tcPr>
            <w:tcW w:w="0" w:type="auto"/>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1</w:t>
            </w:r>
          </w:p>
        </w:tc>
        <w:tc>
          <w:tcPr>
            <w:tcW w:w="0" w:type="auto"/>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Very Critical / Escalating Conflict</w:t>
            </w:r>
          </w:p>
        </w:tc>
      </w:tr>
      <w:tr w:rsidR="00D55788" w:rsidRPr="0017095E" w:rsidTr="00AD29FE">
        <w:tc>
          <w:tcPr>
            <w:tcW w:w="0" w:type="auto"/>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b/>
              </w:rPr>
              <w:t>2</w:t>
            </w:r>
          </w:p>
        </w:tc>
        <w:tc>
          <w:tcPr>
            <w:tcW w:w="0" w:type="auto"/>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b/>
              </w:rPr>
              <w:t>Critical</w:t>
            </w:r>
          </w:p>
        </w:tc>
      </w:tr>
      <w:tr w:rsidR="00D55788" w:rsidRPr="0017095E" w:rsidTr="00AD29FE">
        <w:tc>
          <w:tcPr>
            <w:tcW w:w="0" w:type="auto"/>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3</w:t>
            </w:r>
          </w:p>
        </w:tc>
        <w:tc>
          <w:tcPr>
            <w:tcW w:w="0" w:type="auto"/>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Moderate / Mixed Trends</w:t>
            </w:r>
          </w:p>
        </w:tc>
      </w:tr>
      <w:tr w:rsidR="00D55788" w:rsidRPr="0017095E" w:rsidTr="00AD29FE">
        <w:tc>
          <w:tcPr>
            <w:tcW w:w="0" w:type="auto"/>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4</w:t>
            </w:r>
          </w:p>
        </w:tc>
        <w:tc>
          <w:tcPr>
            <w:tcW w:w="0" w:type="auto"/>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Relatively Stable</w:t>
            </w:r>
          </w:p>
        </w:tc>
      </w:tr>
      <w:tr w:rsidR="00D55788" w:rsidRPr="0017095E" w:rsidTr="00AD29FE">
        <w:tc>
          <w:tcPr>
            <w:tcW w:w="0" w:type="auto"/>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5</w:t>
            </w:r>
          </w:p>
        </w:tc>
        <w:tc>
          <w:tcPr>
            <w:tcW w:w="0" w:type="auto"/>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Stable / Positive Peace Developments</w:t>
            </w:r>
          </w:p>
        </w:tc>
      </w:tr>
    </w:tbl>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b/>
          <w:bCs/>
        </w:rPr>
        <w:t>Weekly Score:</w:t>
      </w:r>
      <w:r w:rsidRPr="0017095E">
        <w:rPr>
          <w:rFonts w:ascii="Times New Roman" w:hAnsi="Times New Roman" w:cs="Times New Roman"/>
        </w:rPr>
        <w:t xml:space="preserve"> 2 / 5  (Critical)</w:t>
      </w:r>
    </w:p>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b/>
          <w:bCs/>
        </w:rPr>
        <w:t>Justification (3-5 sentences):</w:t>
      </w:r>
      <w:r w:rsidR="006F5322" w:rsidRPr="0017095E">
        <w:rPr>
          <w:rFonts w:ascii="Times New Roman" w:hAnsi="Times New Roman" w:cs="Times New Roman"/>
          <w:bCs/>
        </w:rPr>
        <w:t xml:space="preserve"> Score 2 (Critical). Two active conflicts continued without de-escalation: Boko Haram/ISWAP violence in the Far North (ISWAP elements again attacked government forces at Sagmé on 28–29 Sept) and the ten-year-old separatist conflict in the North-West/South-West, where the 1 October “independence” anniversary traditionally brings lockdowns and heightened security operations. More than 18,000 people were displaced around Waza by late September, with shortages of water, latrines, food and shelter. The government announced a new BIR Lac Tchad unit, delivered aid, and held a consultation in Buea on the Anglophone crisis, but the latter was criticised as unrepresentative and no talks with armed actors </w:t>
      </w:r>
      <w:r w:rsidR="006F5322" w:rsidRPr="0017095E">
        <w:rPr>
          <w:rFonts w:ascii="Times New Roman" w:hAnsi="Times New Roman" w:cs="Times New Roman"/>
          <w:bCs/>
        </w:rPr>
        <w:lastRenderedPageBreak/>
        <w:t>were reported. No mass-casualty attack was verified inside the reporting week, which is why the score is not 1.</w:t>
      </w:r>
    </w:p>
    <w:p w:rsidR="00D55788" w:rsidRPr="0017095E" w:rsidRDefault="00D57D80" w:rsidP="0017095E">
      <w:pPr>
        <w:pStyle w:val="BodyText"/>
        <w:rPr>
          <w:rFonts w:ascii="Times New Roman" w:hAnsi="Times New Roman" w:cs="Times New Roman"/>
        </w:rPr>
      </w:pPr>
      <w:bookmarkStart w:id="3" w:name="key-peace-and-conflict-developments"/>
      <w:bookmarkEnd w:id="1"/>
      <w:r w:rsidRPr="0017095E">
        <w:rPr>
          <w:rFonts w:ascii="Times New Roman" w:hAnsi="Times New Roman" w:cs="Times New Roman"/>
        </w:rPr>
        <w:t>2. KEY PEACE AND CONFLICT DEVELOPMENTS</w:t>
      </w:r>
    </w:p>
    <w:p w:rsidR="00D55788" w:rsidRPr="0017095E" w:rsidRDefault="00D57D80" w:rsidP="0017095E">
      <w:pPr>
        <w:pStyle w:val="BodyText"/>
        <w:rPr>
          <w:rFonts w:ascii="Times New Roman" w:hAnsi="Times New Roman" w:cs="Times New Roman"/>
        </w:rPr>
      </w:pPr>
      <w:bookmarkStart w:id="4" w:name="major-developments-this-week"/>
      <w:r w:rsidRPr="0017095E">
        <w:rPr>
          <w:rFonts w:ascii="Times New Roman" w:hAnsi="Times New Roman" w:cs="Times New Roman"/>
        </w:rPr>
        <w:t>Major Developments This Week</w:t>
      </w:r>
    </w:p>
    <w:tbl>
      <w:tblPr>
        <w:tblStyle w:val="Table"/>
        <w:tblW w:w="10207" w:type="dxa"/>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271"/>
        <w:gridCol w:w="4236"/>
        <w:gridCol w:w="2118"/>
        <w:gridCol w:w="2582"/>
      </w:tblGrid>
      <w:tr w:rsidR="00D55788" w:rsidRPr="0017095E" w:rsidTr="0017095E">
        <w:trPr>
          <w:cnfStyle w:val="100000000000" w:firstRow="1" w:lastRow="0" w:firstColumn="0" w:lastColumn="0" w:oddVBand="0" w:evenVBand="0" w:oddHBand="0" w:evenHBand="0" w:firstRowFirstColumn="0" w:firstRowLastColumn="0" w:lastRowFirstColumn="0" w:lastRowLastColumn="0"/>
          <w:tblHeader/>
        </w:trPr>
        <w:tc>
          <w:tcPr>
            <w:tcW w:w="1200"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4000"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Event</w:t>
            </w:r>
          </w:p>
        </w:tc>
        <w:tc>
          <w:tcPr>
            <w:tcW w:w="2000"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Location</w:t>
            </w:r>
          </w:p>
        </w:tc>
        <w:tc>
          <w:tcPr>
            <w:tcW w:w="2438"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Source</w:t>
            </w:r>
          </w:p>
        </w:tc>
      </w:tr>
      <w:tr w:rsidR="00D55788" w:rsidRPr="0017095E" w:rsidTr="0017095E">
        <w:tc>
          <w:tcPr>
            <w:tcW w:w="12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28 Sep</w:t>
            </w:r>
          </w:p>
        </w:tc>
        <w:tc>
          <w:tcPr>
            <w:tcW w:w="40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Prime Minister Joseph Dion Ngute convenes clergy, elected officials, administrators and civil society in Buea to mark 10 years of the Anglophone crisis; later criticised as not representative enough</w:t>
            </w:r>
          </w:p>
        </w:tc>
        <w:tc>
          <w:tcPr>
            <w:tcW w:w="20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Buea, South-West</w:t>
            </w:r>
          </w:p>
        </w:tc>
        <w:tc>
          <w:tcPr>
            <w:tcW w:w="2438"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The Africa Report, 12 Oct 2026; Camer.be/AllAfrica, 1 Oct 2026</w:t>
            </w:r>
          </w:p>
        </w:tc>
      </w:tr>
      <w:tr w:rsidR="00D55788" w:rsidRPr="0017095E" w:rsidTr="0017095E">
        <w:tc>
          <w:tcPr>
            <w:tcW w:w="12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28 Sep</w:t>
            </w:r>
          </w:p>
        </w:tc>
        <w:tc>
          <w:tcPr>
            <w:tcW w:w="40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Defence Minister Beti Assomo visits Waza; announces BIR Lac Tchad rapid-intervention unit to grow from ~800 to 1,000+ personnel; presidential aid delivered to displaced families</w:t>
            </w:r>
          </w:p>
        </w:tc>
        <w:tc>
          <w:tcPr>
            <w:tcW w:w="20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Waza, Logone-et-Chari (Far North)</w:t>
            </w:r>
          </w:p>
        </w:tc>
        <w:tc>
          <w:tcPr>
            <w:tcW w:w="2438"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Crisis Group CrisisWatch (Sept 2026); Pan African Visions, 1 Oct 2026</w:t>
            </w:r>
          </w:p>
        </w:tc>
      </w:tr>
      <w:tr w:rsidR="00D55788" w:rsidRPr="0017095E" w:rsidTr="0017095E">
        <w:tc>
          <w:tcPr>
            <w:tcW w:w="12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28–29 Sep</w:t>
            </w:r>
          </w:p>
        </w:tc>
        <w:tc>
          <w:tcPr>
            <w:tcW w:w="40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ISWAP/Boko Haram elements attack government forces; 3 soldiers wounded, 1 insurgent killed</w:t>
            </w:r>
          </w:p>
        </w:tc>
        <w:tc>
          <w:tcPr>
            <w:tcW w:w="20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Sagmé, Logone-et-Chari</w:t>
            </w:r>
          </w:p>
        </w:tc>
        <w:tc>
          <w:tcPr>
            <w:tcW w:w="2438"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Crisis Group CrisisWatch (Sept 2026)</w:t>
            </w:r>
          </w:p>
        </w:tc>
      </w:tr>
      <w:tr w:rsidR="00D55788" w:rsidRPr="0017095E" w:rsidTr="0017095E">
        <w:tc>
          <w:tcPr>
            <w:tcW w:w="12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29 Sep</w:t>
            </w:r>
          </w:p>
        </w:tc>
        <w:tc>
          <w:tcPr>
            <w:tcW w:w="40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Security meeting of the Defence and Territorial Administration ministers: Logone-et-Chari, Mayo-Sava and Mayo-Tsanaga named most exposed; plan to revive community vigilance committees</w:t>
            </w:r>
          </w:p>
        </w:tc>
        <w:tc>
          <w:tcPr>
            <w:tcW w:w="20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Maroua, Far North</w:t>
            </w:r>
          </w:p>
        </w:tc>
        <w:tc>
          <w:tcPr>
            <w:tcW w:w="2438"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Pan African Visions, 1 Oct 2026</w:t>
            </w:r>
          </w:p>
        </w:tc>
      </w:tr>
      <w:tr w:rsidR="00D55788" w:rsidRPr="0017095E" w:rsidTr="0017095E">
        <w:tc>
          <w:tcPr>
            <w:tcW w:w="12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1 Oct</w:t>
            </w:r>
          </w:p>
        </w:tc>
        <w:tc>
          <w:tcPr>
            <w:tcW w:w="40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Unification Day (65th anniversary) and Ambazonian “independence” anniversary; Nkongho Felix Agbor Balla calls for dialogue, non-violence and a federal solution</w:t>
            </w:r>
          </w:p>
        </w:tc>
        <w:tc>
          <w:tcPr>
            <w:tcW w:w="20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North-West / South-West regions</w:t>
            </w:r>
          </w:p>
        </w:tc>
        <w:tc>
          <w:tcPr>
            <w:tcW w:w="2438"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Camer.be/AllAfrica, 1 Oct 2026; MMI News, 1 Oct 2026</w:t>
            </w:r>
          </w:p>
        </w:tc>
      </w:tr>
    </w:tbl>
    <w:p w:rsidR="00D55788" w:rsidRPr="0017095E" w:rsidRDefault="00D57D80" w:rsidP="0017095E">
      <w:pPr>
        <w:pStyle w:val="BodyText"/>
        <w:rPr>
          <w:rFonts w:ascii="Times New Roman" w:hAnsi="Times New Roman" w:cs="Times New Roman"/>
        </w:rPr>
      </w:pPr>
      <w:bookmarkStart w:id="5" w:name="armed-conflict-and-security-incidents"/>
      <w:bookmarkEnd w:id="3"/>
      <w:bookmarkEnd w:id="4"/>
      <w:r w:rsidRPr="0017095E">
        <w:rPr>
          <w:rFonts w:ascii="Times New Roman" w:hAnsi="Times New Roman" w:cs="Times New Roman"/>
        </w:rPr>
        <w:t>3. ARMED CONFLICT AND SECURITY INCIDENTS</w:t>
      </w:r>
    </w:p>
    <w:p w:rsidR="00D55788" w:rsidRPr="0017095E" w:rsidRDefault="00A301B1" w:rsidP="0017095E">
      <w:pPr>
        <w:pStyle w:val="BodyText"/>
        <w:rPr>
          <w:rFonts w:ascii="Times New Roman" w:hAnsi="Times New Roman" w:cs="Times New Roman"/>
        </w:rPr>
      </w:pPr>
      <w:bookmarkStart w:id="6" w:name="m23-activities"/>
      <w:r>
        <w:rPr>
          <w:rFonts w:ascii="Times New Roman" w:hAnsi="Times New Roman" w:cs="Times New Roman"/>
        </w:rPr>
        <w:t>Anglophone Regions (North-West / South-West): Separatist and Security Force Activity</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500"/>
        <w:gridCol w:w="3900"/>
        <w:gridCol w:w="1800"/>
        <w:gridCol w:w="2438"/>
      </w:tblGrid>
      <w:tr w:rsidR="00D55788" w:rsidRPr="0017095E" w:rsidTr="00AD29FE">
        <w:trPr>
          <w:cnfStyle w:val="100000000000" w:firstRow="1" w:lastRow="0" w:firstColumn="0" w:lastColumn="0" w:oddVBand="0" w:evenVBand="0" w:oddHBand="0" w:evenHBand="0" w:firstRowFirstColumn="0" w:firstRowLastColumn="0" w:lastRowFirstColumn="0" w:lastRowLastColumn="0"/>
          <w:tblHeader/>
        </w:trPr>
        <w:tc>
          <w:tcPr>
            <w:tcW w:w="1500"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3900"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Incident</w:t>
            </w:r>
          </w:p>
        </w:tc>
        <w:tc>
          <w:tcPr>
            <w:tcW w:w="1800"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Location</w:t>
            </w:r>
          </w:p>
        </w:tc>
        <w:tc>
          <w:tcPr>
            <w:tcW w:w="2438"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Impact</w:t>
            </w:r>
          </w:p>
        </w:tc>
      </w:tr>
      <w:tr w:rsidR="00D55788" w:rsidRPr="0017095E" w:rsidTr="00AD29FE">
        <w:tc>
          <w:tcPr>
            <w:tcW w:w="15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1 Oct</w:t>
            </w:r>
          </w:p>
        </w:tc>
        <w:tc>
          <w:tcPr>
            <w:tcW w:w="39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Annual Ambazonian “independence day”: customary lockdown conditions, separatist parades in rural areas and heightened security operations (2026-specific incident reports not verified)</w:t>
            </w:r>
          </w:p>
        </w:tc>
        <w:tc>
          <w:tcPr>
            <w:tcW w:w="18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North-West and South-West regions</w:t>
            </w:r>
          </w:p>
        </w:tc>
        <w:tc>
          <w:tcPr>
            <w:tcW w:w="2438"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Movement and economic activity restricted; no confirmed casualty report found</w:t>
            </w:r>
          </w:p>
        </w:tc>
      </w:tr>
      <w:tr w:rsidR="00D55788" w:rsidRPr="0017095E" w:rsidTr="00AD29FE">
        <w:tc>
          <w:tcPr>
            <w:tcW w:w="15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28 Sep – 4 Oct</w:t>
            </w:r>
          </w:p>
        </w:tc>
        <w:tc>
          <w:tcPr>
            <w:tcW w:w="39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No specific armed clash, killing or abduction in the NW/SW could be verified for the week in open sources</w:t>
            </w:r>
          </w:p>
        </w:tc>
        <w:tc>
          <w:tcPr>
            <w:tcW w:w="18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NW / SW</w:t>
            </w:r>
          </w:p>
        </w:tc>
        <w:tc>
          <w:tcPr>
            <w:tcW w:w="2438"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Requires confirmation from field networks / ACLED</w:t>
            </w:r>
          </w:p>
        </w:tc>
      </w:tr>
      <w:tr w:rsidR="006F5322" w:rsidRPr="0017095E" w:rsidTr="00AD29FE">
        <w:tc>
          <w:tcPr>
            <w:tcW w:w="1500" w:type="dxa"/>
          </w:tcPr>
          <w:p w:rsidR="006F5322" w:rsidRPr="0017095E" w:rsidRDefault="006F5322" w:rsidP="0017095E">
            <w:pPr>
              <w:pStyle w:val="BodyText"/>
              <w:rPr>
                <w:rFonts w:ascii="Times New Roman" w:hAnsi="Times New Roman" w:cs="Times New Roman"/>
              </w:rPr>
            </w:pPr>
            <w:r>
              <w:rPr>
                <w:rFonts w:ascii="Times New Roman" w:hAnsi="Times New Roman" w:cs="Times New Roman"/>
                <w:sz w:val="18"/>
              </w:rPr>
              <w:t>Pre-period context (24–25 Sep)</w:t>
            </w:r>
          </w:p>
        </w:tc>
        <w:tc>
          <w:tcPr>
            <w:tcW w:w="3900" w:type="dxa"/>
          </w:tcPr>
          <w:p w:rsidR="006F5322" w:rsidRPr="0017095E" w:rsidRDefault="006F5322" w:rsidP="0017095E">
            <w:pPr>
              <w:pStyle w:val="BodyText"/>
              <w:rPr>
                <w:rFonts w:ascii="Times New Roman" w:hAnsi="Times New Roman" w:cs="Times New Roman"/>
              </w:rPr>
            </w:pPr>
            <w:r>
              <w:rPr>
                <w:rFonts w:ascii="Times New Roman" w:hAnsi="Times New Roman" w:cs="Times New Roman"/>
                <w:sz w:val="18"/>
              </w:rPr>
              <w:t>Suspected separatist attacks on security forces and civilians in both regional capitals; separatist school-year lockdown in force since 7 Sep</w:t>
            </w:r>
          </w:p>
        </w:tc>
        <w:tc>
          <w:tcPr>
            <w:tcW w:w="1800" w:type="dxa"/>
          </w:tcPr>
          <w:p w:rsidR="006F5322" w:rsidRPr="0017095E" w:rsidRDefault="006F5322" w:rsidP="0017095E">
            <w:pPr>
              <w:pStyle w:val="BodyText"/>
              <w:rPr>
                <w:rFonts w:ascii="Times New Roman" w:hAnsi="Times New Roman" w:cs="Times New Roman"/>
              </w:rPr>
            </w:pPr>
            <w:r>
              <w:rPr>
                <w:rFonts w:ascii="Times New Roman" w:hAnsi="Times New Roman" w:cs="Times New Roman"/>
                <w:sz w:val="18"/>
              </w:rPr>
              <w:t>Buea, Bamenda</w:t>
            </w:r>
          </w:p>
        </w:tc>
        <w:tc>
          <w:tcPr>
            <w:tcW w:w="2438" w:type="dxa"/>
          </w:tcPr>
          <w:p w:rsidR="006F5322" w:rsidRPr="0017095E" w:rsidRDefault="006F5322" w:rsidP="0017095E">
            <w:pPr>
              <w:pStyle w:val="BodyText"/>
              <w:rPr>
                <w:rFonts w:ascii="Times New Roman" w:hAnsi="Times New Roman" w:cs="Times New Roman"/>
              </w:rPr>
            </w:pPr>
            <w:r>
              <w:rPr>
                <w:rFonts w:ascii="Times New Roman" w:hAnsi="Times New Roman" w:cs="Times New Roman"/>
                <w:sz w:val="18"/>
              </w:rPr>
              <w:t>Latest verified escalation before the period (Crisis Group)</w:t>
            </w:r>
          </w:p>
        </w:tc>
      </w:tr>
    </w:tbl>
    <w:p w:rsidR="00D55788" w:rsidRPr="0017095E" w:rsidRDefault="00D57D80" w:rsidP="0017095E">
      <w:pPr>
        <w:pStyle w:val="BodyText"/>
        <w:rPr>
          <w:rFonts w:ascii="Times New Roman" w:hAnsi="Times New Roman" w:cs="Times New Roman"/>
          <w:lang w:val="fr-FR"/>
        </w:rPr>
      </w:pPr>
      <w:bookmarkStart w:id="7" w:name="Xd33ce5782ae554548a4e9af841bac75cc62007f"/>
      <w:bookmarkEnd w:id="6"/>
      <w:proofErr w:type="spellStart"/>
      <w:r w:rsidRPr="0017095E">
        <w:rPr>
          <w:rFonts w:ascii="Times New Roman" w:hAnsi="Times New Roman" w:cs="Times New Roman"/>
          <w:lang w:val="fr-FR"/>
        </w:rPr>
        <w:lastRenderedPageBreak/>
        <w:t>Other</w:t>
      </w:r>
      <w:proofErr w:type="spellEnd"/>
      <w:r w:rsidRPr="0017095E">
        <w:rPr>
          <w:rFonts w:ascii="Times New Roman" w:hAnsi="Times New Roman" w:cs="Times New Roman"/>
          <w:lang w:val="fr-FR"/>
        </w:rPr>
        <w:t xml:space="preserve"> </w:t>
      </w:r>
      <w:proofErr w:type="spellStart"/>
      <w:r w:rsidRPr="0017095E">
        <w:rPr>
          <w:rFonts w:ascii="Times New Roman" w:hAnsi="Times New Roman" w:cs="Times New Roman"/>
          <w:lang w:val="fr-FR"/>
        </w:rPr>
        <w:t>Armed</w:t>
      </w:r>
      <w:proofErr w:type="spellEnd"/>
      <w:r w:rsidRPr="0017095E">
        <w:rPr>
          <w:rFonts w:ascii="Times New Roman" w:hAnsi="Times New Roman" w:cs="Times New Roman"/>
          <w:lang w:val="fr-FR"/>
        </w:rPr>
        <w:t xml:space="preserve"> Groups (</w:t>
      </w:r>
      <w:proofErr w:type="spellStart"/>
      <w:r w:rsidRPr="0017095E">
        <w:rPr>
          <w:rFonts w:ascii="Times New Roman" w:hAnsi="Times New Roman" w:cs="Times New Roman"/>
          <w:lang w:val="fr-FR"/>
        </w:rPr>
        <w:t>Boko</w:t>
      </w:r>
      <w:proofErr w:type="spellEnd"/>
      <w:r w:rsidRPr="0017095E">
        <w:rPr>
          <w:rFonts w:ascii="Times New Roman" w:hAnsi="Times New Roman" w:cs="Times New Roman"/>
          <w:lang w:val="fr-FR"/>
        </w:rPr>
        <w:t xml:space="preserve"> </w:t>
      </w:r>
      <w:proofErr w:type="spellStart"/>
      <w:r w:rsidRPr="0017095E">
        <w:rPr>
          <w:rFonts w:ascii="Times New Roman" w:hAnsi="Times New Roman" w:cs="Times New Roman"/>
          <w:lang w:val="fr-FR"/>
        </w:rPr>
        <w:t>Haram</w:t>
      </w:r>
      <w:proofErr w:type="spellEnd"/>
      <w:r w:rsidRPr="0017095E">
        <w:rPr>
          <w:rFonts w:ascii="Times New Roman" w:hAnsi="Times New Roman" w:cs="Times New Roman"/>
          <w:lang w:val="fr-FR"/>
        </w:rPr>
        <w:t xml:space="preserve"> / ISWAP in the Far </w:t>
      </w:r>
      <w:proofErr w:type="spellStart"/>
      <w:r w:rsidRPr="0017095E">
        <w:rPr>
          <w:rFonts w:ascii="Times New Roman" w:hAnsi="Times New Roman" w:cs="Times New Roman"/>
          <w:lang w:val="fr-FR"/>
        </w:rPr>
        <w:t>North</w:t>
      </w:r>
      <w:proofErr w:type="spellEnd"/>
      <w:r w:rsidRPr="0017095E">
        <w:rPr>
          <w:rFonts w:ascii="Times New Roman" w:hAnsi="Times New Roman" w:cs="Times New Roman"/>
          <w:lang w:val="fr-FR"/>
        </w:rPr>
        <w:t xml:space="preserve">; </w:t>
      </w:r>
      <w:proofErr w:type="spellStart"/>
      <w:r w:rsidRPr="0017095E">
        <w:rPr>
          <w:rFonts w:ascii="Times New Roman" w:hAnsi="Times New Roman" w:cs="Times New Roman"/>
          <w:lang w:val="fr-FR"/>
        </w:rPr>
        <w:t>other</w:t>
      </w:r>
      <w:proofErr w:type="spellEnd"/>
      <w:r w:rsidRPr="0017095E">
        <w:rPr>
          <w:rFonts w:ascii="Times New Roman" w:hAnsi="Times New Roman" w:cs="Times New Roman"/>
          <w:lang w:val="fr-FR"/>
        </w:rPr>
        <w:t>)</w:t>
      </w:r>
    </w:p>
    <w:tbl>
      <w:tblPr>
        <w:tblStyle w:val="Table"/>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500"/>
        <w:gridCol w:w="3900"/>
        <w:gridCol w:w="1800"/>
        <w:gridCol w:w="2438"/>
      </w:tblGrid>
      <w:tr w:rsidR="00D55788" w:rsidRPr="0017095E" w:rsidTr="00AD29FE">
        <w:trPr>
          <w:cnfStyle w:val="100000000000" w:firstRow="1" w:lastRow="0" w:firstColumn="0" w:lastColumn="0" w:oddVBand="0" w:evenVBand="0" w:oddHBand="0" w:evenHBand="0" w:firstRowFirstColumn="0" w:firstRowLastColumn="0" w:lastRowFirstColumn="0" w:lastRowLastColumn="0"/>
          <w:tblHeader/>
        </w:trPr>
        <w:tc>
          <w:tcPr>
            <w:tcW w:w="1500"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3900"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Incident</w:t>
            </w:r>
          </w:p>
        </w:tc>
        <w:tc>
          <w:tcPr>
            <w:tcW w:w="1800"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Location</w:t>
            </w:r>
          </w:p>
        </w:tc>
        <w:tc>
          <w:tcPr>
            <w:tcW w:w="2438"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Impact</w:t>
            </w:r>
          </w:p>
        </w:tc>
      </w:tr>
      <w:tr w:rsidR="00D55788" w:rsidRPr="0017095E" w:rsidTr="00AD29FE">
        <w:tc>
          <w:tcPr>
            <w:tcW w:w="15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28–29 Sep</w:t>
            </w:r>
          </w:p>
        </w:tc>
        <w:tc>
          <w:tcPr>
            <w:tcW w:w="39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ISWAP elements attack government forces again</w:t>
            </w:r>
          </w:p>
        </w:tc>
        <w:tc>
          <w:tcPr>
            <w:tcW w:w="18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Sagmé village, Logone-et-Chari</w:t>
            </w:r>
          </w:p>
        </w:tc>
        <w:tc>
          <w:tcPr>
            <w:tcW w:w="2438"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3 soldiers wounded; 1 insurgent killed</w:t>
            </w:r>
          </w:p>
        </w:tc>
      </w:tr>
      <w:tr w:rsidR="00D55788" w:rsidRPr="0017095E" w:rsidTr="00AD29FE">
        <w:tc>
          <w:tcPr>
            <w:tcW w:w="15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Pre-period context (16–17 Sep)</w:t>
            </w:r>
          </w:p>
        </w:tc>
        <w:tc>
          <w:tcPr>
            <w:tcW w:w="39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Suspected Boko Haram overnight attack</w:t>
            </w:r>
          </w:p>
        </w:tc>
        <w:tc>
          <w:tcPr>
            <w:tcW w:w="18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Madegwa, Logone-et-Chari</w:t>
            </w:r>
          </w:p>
        </w:tc>
        <w:tc>
          <w:tcPr>
            <w:tcW w:w="2438"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At least 15 civilians killed; thousands fled – the source of much of the displacement reported this week</w:t>
            </w:r>
          </w:p>
        </w:tc>
      </w:tr>
    </w:tbl>
    <w:p w:rsidR="00D55788" w:rsidRPr="0017095E" w:rsidRDefault="00D57D80" w:rsidP="0017095E">
      <w:pPr>
        <w:pStyle w:val="BodyText"/>
        <w:rPr>
          <w:rFonts w:ascii="Times New Roman" w:hAnsi="Times New Roman" w:cs="Times New Roman"/>
        </w:rPr>
      </w:pPr>
      <w:bookmarkStart w:id="8" w:name="violent-incidents-recorded"/>
      <w:bookmarkEnd w:id="7"/>
      <w:r w:rsidRPr="0017095E">
        <w:rPr>
          <w:rFonts w:ascii="Times New Roman" w:hAnsi="Times New Roman" w:cs="Times New Roman"/>
        </w:rPr>
        <w:t>Violent Incidents Recorded</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940"/>
        <w:gridCol w:w="6436"/>
      </w:tblGrid>
      <w:tr w:rsidR="00D55788" w:rsidRPr="0017095E" w:rsidTr="00AD29FE">
        <w:trPr>
          <w:cnfStyle w:val="100000000000" w:firstRow="1" w:lastRow="0" w:firstColumn="0" w:lastColumn="0" w:oddVBand="0" w:evenVBand="0" w:oddHBand="0" w:evenHBand="0" w:firstRowFirstColumn="0" w:firstRowLastColumn="0" w:lastRowFirstColumn="0" w:lastRowLastColumn="0"/>
          <w:tblHeader/>
        </w:trPr>
        <w:tc>
          <w:tcPr>
            <w:tcW w:w="3000"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Type of Incident</w:t>
            </w:r>
          </w:p>
        </w:tc>
        <w:tc>
          <w:tcPr>
            <w:tcW w:w="6638"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Number</w:t>
            </w:r>
          </w:p>
        </w:tc>
      </w:tr>
      <w:tr w:rsidR="00D55788" w:rsidRPr="0017095E" w:rsidTr="00AD29FE">
        <w:tc>
          <w:tcPr>
            <w:tcW w:w="3000" w:type="dxa"/>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Armed clashes</w:t>
            </w:r>
          </w:p>
        </w:tc>
        <w:tc>
          <w:tcPr>
            <w:tcW w:w="6638"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1 confirmed (Sagmé, 28–29 Sep); NW/SW: none verified</w:t>
            </w:r>
          </w:p>
        </w:tc>
      </w:tr>
      <w:tr w:rsidR="00D55788" w:rsidRPr="0017095E" w:rsidTr="00AD29FE">
        <w:tc>
          <w:tcPr>
            <w:tcW w:w="3000" w:type="dxa"/>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Civilian killings</w:t>
            </w:r>
          </w:p>
        </w:tc>
        <w:tc>
          <w:tcPr>
            <w:tcW w:w="6638" w:type="dxa"/>
          </w:tcPr>
          <w:p w:rsidR="00D55788" w:rsidRPr="0017095E" w:rsidRDefault="00A22238" w:rsidP="0017095E">
            <w:pPr>
              <w:pStyle w:val="BodyText"/>
              <w:rPr>
                <w:rFonts w:ascii="Times New Roman" w:hAnsi="Times New Roman" w:cs="Times New Roman"/>
              </w:rPr>
            </w:pPr>
            <w:r>
              <w:rPr>
                <w:rFonts w:ascii="Times New Roman" w:hAnsi="Times New Roman" w:cs="Times New Roman"/>
                <w:sz w:val="18"/>
              </w:rPr>
              <w:t>None</w:t>
            </w:r>
          </w:p>
        </w:tc>
      </w:tr>
      <w:tr w:rsidR="00D55788" w:rsidRPr="0017095E" w:rsidTr="00AD29FE">
        <w:tc>
          <w:tcPr>
            <w:tcW w:w="3000" w:type="dxa"/>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Abductions</w:t>
            </w:r>
          </w:p>
        </w:tc>
        <w:tc>
          <w:tcPr>
            <w:tcW w:w="6638" w:type="dxa"/>
          </w:tcPr>
          <w:p w:rsidR="00D55788" w:rsidRPr="0017095E" w:rsidRDefault="00D55788" w:rsidP="00A22238">
            <w:pPr>
              <w:pStyle w:val="BodyText"/>
              <w:rPr>
                <w:rFonts w:ascii="Times New Roman" w:hAnsi="Times New Roman" w:cs="Times New Roman"/>
              </w:rPr>
            </w:pPr>
            <w:r>
              <w:rPr>
                <w:rFonts w:ascii="Times New Roman" w:hAnsi="Times New Roman" w:cs="Times New Roman"/>
                <w:sz w:val="18"/>
              </w:rPr>
              <w:t xml:space="preserve">None </w:t>
            </w:r>
          </w:p>
        </w:tc>
      </w:tr>
      <w:tr w:rsidR="00D55788" w:rsidRPr="0017095E" w:rsidTr="00AD29FE">
        <w:tc>
          <w:tcPr>
            <w:tcW w:w="3000" w:type="dxa"/>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Sexual violence cases</w:t>
            </w:r>
          </w:p>
        </w:tc>
        <w:tc>
          <w:tcPr>
            <w:tcW w:w="6638" w:type="dxa"/>
          </w:tcPr>
          <w:p w:rsidR="00D55788" w:rsidRPr="0017095E" w:rsidRDefault="00A22238" w:rsidP="0017095E">
            <w:pPr>
              <w:pStyle w:val="BodyText"/>
              <w:rPr>
                <w:rFonts w:ascii="Times New Roman" w:hAnsi="Times New Roman" w:cs="Times New Roman"/>
              </w:rPr>
            </w:pPr>
            <w:r>
              <w:rPr>
                <w:rFonts w:ascii="Times New Roman" w:hAnsi="Times New Roman" w:cs="Times New Roman"/>
                <w:sz w:val="18"/>
              </w:rPr>
              <w:t>None</w:t>
            </w:r>
          </w:p>
        </w:tc>
      </w:tr>
      <w:tr w:rsidR="00D55788" w:rsidRPr="0017095E" w:rsidTr="00AD29FE">
        <w:tc>
          <w:tcPr>
            <w:tcW w:w="3000" w:type="dxa"/>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Looting</w:t>
            </w:r>
          </w:p>
        </w:tc>
        <w:tc>
          <w:tcPr>
            <w:tcW w:w="6638" w:type="dxa"/>
          </w:tcPr>
          <w:p w:rsidR="00D55788" w:rsidRPr="0017095E" w:rsidRDefault="00A22238" w:rsidP="0017095E">
            <w:pPr>
              <w:pStyle w:val="BodyText"/>
              <w:rPr>
                <w:rFonts w:ascii="Times New Roman" w:hAnsi="Times New Roman" w:cs="Times New Roman"/>
              </w:rPr>
            </w:pPr>
            <w:r>
              <w:rPr>
                <w:rFonts w:ascii="Times New Roman" w:hAnsi="Times New Roman" w:cs="Times New Roman"/>
                <w:sz w:val="18"/>
              </w:rPr>
              <w:t>None</w:t>
            </w:r>
          </w:p>
        </w:tc>
      </w:tr>
      <w:tr w:rsidR="00D55788" w:rsidRPr="0017095E" w:rsidTr="00AD29FE">
        <w:tc>
          <w:tcPr>
            <w:tcW w:w="3000" w:type="dxa"/>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Attacks on villages</w:t>
            </w:r>
          </w:p>
        </w:tc>
        <w:tc>
          <w:tcPr>
            <w:tcW w:w="6638" w:type="dxa"/>
          </w:tcPr>
          <w:p w:rsidR="00D55788" w:rsidRPr="0017095E" w:rsidRDefault="00D55788" w:rsidP="00A22238">
            <w:pPr>
              <w:pStyle w:val="BodyText"/>
              <w:rPr>
                <w:rFonts w:ascii="Times New Roman" w:hAnsi="Times New Roman" w:cs="Times New Roman"/>
              </w:rPr>
            </w:pPr>
            <w:r>
              <w:rPr>
                <w:rFonts w:ascii="Times New Roman" w:hAnsi="Times New Roman" w:cs="Times New Roman"/>
                <w:sz w:val="18"/>
              </w:rPr>
              <w:t xml:space="preserve">None </w:t>
            </w:r>
          </w:p>
        </w:tc>
      </w:tr>
    </w:tbl>
    <w:p w:rsidR="00D55788" w:rsidRPr="0017095E" w:rsidRDefault="00D57D80" w:rsidP="0017095E">
      <w:pPr>
        <w:pStyle w:val="BodyText"/>
        <w:rPr>
          <w:rFonts w:ascii="Times New Roman" w:hAnsi="Times New Roman" w:cs="Times New Roman"/>
        </w:rPr>
      </w:pPr>
      <w:bookmarkStart w:id="9" w:name="humanitarian-situation"/>
      <w:bookmarkEnd w:id="5"/>
      <w:bookmarkEnd w:id="8"/>
      <w:r w:rsidRPr="0017095E">
        <w:rPr>
          <w:rFonts w:ascii="Times New Roman" w:hAnsi="Times New Roman" w:cs="Times New Roman"/>
        </w:rPr>
        <w:t>4. HUMANITARIAN SITUATION</w:t>
      </w:r>
    </w:p>
    <w:p w:rsidR="00D55788" w:rsidRPr="0017095E" w:rsidRDefault="00D57D80" w:rsidP="0017095E">
      <w:pPr>
        <w:pStyle w:val="BodyText"/>
        <w:rPr>
          <w:rFonts w:ascii="Times New Roman" w:hAnsi="Times New Roman" w:cs="Times New Roman"/>
        </w:rPr>
      </w:pPr>
      <w:bookmarkStart w:id="10" w:name="population-displacement"/>
      <w:r w:rsidRPr="0017095E">
        <w:rPr>
          <w:rFonts w:ascii="Times New Roman" w:hAnsi="Times New Roman" w:cs="Times New Roman"/>
        </w:rPr>
        <w:t>Population Displacement</w:t>
      </w:r>
    </w:p>
    <w:tbl>
      <w:tblPr>
        <w:tblStyle w:val="Table"/>
        <w:tblW w:w="0" w:type="auto"/>
        <w:tblInd w:w="-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000"/>
        <w:gridCol w:w="3200"/>
        <w:gridCol w:w="1400"/>
        <w:gridCol w:w="3038"/>
      </w:tblGrid>
      <w:tr w:rsidR="00D55788" w:rsidRPr="0017095E" w:rsidTr="00AD29FE">
        <w:trPr>
          <w:cnfStyle w:val="100000000000" w:firstRow="1" w:lastRow="0" w:firstColumn="0" w:lastColumn="0" w:oddVBand="0" w:evenVBand="0" w:oddHBand="0" w:evenHBand="0" w:firstRowFirstColumn="0" w:firstRowLastColumn="0" w:lastRowFirstColumn="0" w:lastRowLastColumn="0"/>
          <w:tblHeader/>
        </w:trPr>
        <w:tc>
          <w:tcPr>
            <w:tcW w:w="2000"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Area</w:t>
            </w:r>
          </w:p>
        </w:tc>
        <w:tc>
          <w:tcPr>
            <w:tcW w:w="3200"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Newly Displaced</w:t>
            </w:r>
          </w:p>
        </w:tc>
        <w:tc>
          <w:tcPr>
            <w:tcW w:w="1400"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Returnees</w:t>
            </w:r>
          </w:p>
        </w:tc>
        <w:tc>
          <w:tcPr>
            <w:tcW w:w="3038"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Source</w:t>
            </w:r>
          </w:p>
        </w:tc>
      </w:tr>
      <w:tr w:rsidR="00D55788" w:rsidRPr="0017095E" w:rsidTr="00AD29FE">
        <w:tc>
          <w:tcPr>
            <w:tcW w:w="20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Waza and surrounding villages (Logone-et-Chari)</w:t>
            </w:r>
          </w:p>
        </w:tc>
        <w:tc>
          <w:tcPr>
            <w:tcW w:w="32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18,000+ (1,572 households) as of 22 Sep – cumulative; no separate new-this-week figure</w:t>
            </w:r>
          </w:p>
        </w:tc>
        <w:tc>
          <w:tcPr>
            <w:tcW w:w="14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No data</w:t>
            </w:r>
          </w:p>
        </w:tc>
        <w:tc>
          <w:tcPr>
            <w:tcW w:w="3038"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Cameroon Tribune, 29 Sep 2026</w:t>
            </w:r>
          </w:p>
        </w:tc>
      </w:tr>
      <w:tr w:rsidR="00D55788" w:rsidRPr="0017095E" w:rsidTr="00AD29FE">
        <w:tc>
          <w:tcPr>
            <w:tcW w:w="20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Maroua, Hilé-Alifa, Makary, Darak (Far North)</w:t>
            </w:r>
          </w:p>
        </w:tc>
        <w:tc>
          <w:tcPr>
            <w:tcW w:w="32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Movements intensified; 300+ arrived in Maroua in a single night (21 Sep)</w:t>
            </w:r>
          </w:p>
        </w:tc>
        <w:tc>
          <w:tcPr>
            <w:tcW w:w="14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No data</w:t>
            </w:r>
          </w:p>
        </w:tc>
        <w:tc>
          <w:tcPr>
            <w:tcW w:w="3038"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Cameroon Tribune, 29 Sep; Africanews, 21 Sep 2026</w:t>
            </w:r>
          </w:p>
        </w:tc>
      </w:tr>
      <w:tr w:rsidR="00D55788" w:rsidRPr="0017095E" w:rsidTr="00AD29FE">
        <w:tc>
          <w:tcPr>
            <w:tcW w:w="20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North-West / South-West</w:t>
            </w:r>
          </w:p>
        </w:tc>
        <w:tc>
          <w:tcPr>
            <w:tcW w:w="32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No week-specific figure found</w:t>
            </w:r>
          </w:p>
        </w:tc>
        <w:tc>
          <w:tcPr>
            <w:tcW w:w="14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No data</w:t>
            </w:r>
          </w:p>
        </w:tc>
        <w:tc>
          <w:tcPr>
            <w:tcW w:w="3038"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w:t>
            </w:r>
          </w:p>
        </w:tc>
      </w:tr>
    </w:tbl>
    <w:p w:rsidR="00D55788" w:rsidRPr="0017095E" w:rsidRDefault="00D57D80" w:rsidP="0017095E">
      <w:pPr>
        <w:pStyle w:val="BodyText"/>
        <w:rPr>
          <w:rFonts w:ascii="Times New Roman" w:hAnsi="Times New Roman" w:cs="Times New Roman"/>
        </w:rPr>
      </w:pPr>
      <w:bookmarkStart w:id="11" w:name="humanitarian-concerns"/>
      <w:bookmarkEnd w:id="10"/>
      <w:r w:rsidRPr="0017095E">
        <w:rPr>
          <w:rFonts w:ascii="Times New Roman" w:hAnsi="Times New Roman" w:cs="Times New Roman"/>
        </w:rPr>
        <w:lastRenderedPageBreak/>
        <w:t>Humanitarian Concerns</w:t>
      </w:r>
    </w:p>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Food insecurity</w:t>
      </w:r>
      <w:r>
        <w:rPr>
          <w:rFonts w:ascii="Times New Roman" w:hAnsi="Times New Roman" w:cs="Times New Roman"/>
        </w:rPr>
        <w:t xml:space="preserve"> – Displaced families in Waza reported going days without food or water (Africanews, 21 Sep); presidential food and cash assistance reached 1,500+ families (~5,000 people) on 28–29 Sep, a fraction of the 18,000+ displaced.</w:t>
      </w:r>
    </w:p>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Disease outbreaks</w:t>
      </w:r>
      <w:r>
        <w:rPr>
          <w:rFonts w:ascii="Times New Roman" w:hAnsi="Times New Roman" w:cs="Times New Roman"/>
        </w:rPr>
        <w:t xml:space="preserve"> – Far North cholera outbreak ongoing since June (see Section 5); overcrowded displacement sites raise transmission risk.</w:t>
      </w:r>
    </w:p>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Protection concerns</w:t>
      </w:r>
      <w:r>
        <w:rPr>
          <w:rFonts w:ascii="Times New Roman" w:hAnsi="Times New Roman" w:cs="Times New Roman"/>
        </w:rPr>
        <w:t xml:space="preserve"> – Abductions reported around Hilé-Alifa (4–14 Sep); vigilance-committee members have been victims of attacks; displaced households sheltering in schools and public buildings.</w:t>
      </w:r>
    </w:p>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School closures</w:t>
      </w:r>
      <w:r>
        <w:rPr>
          <w:rFonts w:ascii="Times New Roman" w:hAnsi="Times New Roman" w:cs="Times New Roman"/>
        </w:rPr>
        <w:t xml:space="preserve"> – Displaced families occupy schools and public spaces in Waza; separatist lockdown from 7 Sep disrupted school reopening in the NW/SW.</w:t>
      </w:r>
    </w:p>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Health service disruptions</w:t>
      </w:r>
      <w:r>
        <w:rPr>
          <w:rFonts w:ascii="Times New Roman" w:hAnsi="Times New Roman" w:cs="Times New Roman"/>
        </w:rPr>
        <w:t xml:space="preserve"> – No week-specific report found; strain expected in Waza, where potable water and latrines are lacking.</w:t>
      </w:r>
    </w:p>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Access constraints</w:t>
      </w:r>
      <w:r>
        <w:rPr>
          <w:rFonts w:ascii="Times New Roman" w:hAnsi="Times New Roman" w:cs="Times New Roman"/>
        </w:rPr>
        <w:t xml:space="preserve"> – Insecurity in Logone-et-Chari, Mayo-Sava and Mayo-Tsanaga; separatist lockdown and security restrictions in the NW/SW around 1 Oct.</w:t>
      </w:r>
    </w:p>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b/>
          <w:bCs/>
        </w:rPr>
        <w:t>Details:</w:t>
      </w:r>
      <w:r w:rsidR="006F5322" w:rsidRPr="0017095E">
        <w:rPr>
          <w:rFonts w:ascii="Times New Roman" w:hAnsi="Times New Roman" w:cs="Times New Roman"/>
        </w:rPr>
        <w:t xml:space="preserve"> Humanitarian pressure is concentrated in the Far North. Authorities counted 18,000+ displaced (1,572 households) around Waza by 22 Sept, many in schools and public buildings, with drinking water, latrines, food and shelter in short supply. Presidential assistance reached about 5,000 people during the week, so only part of the displaced population appears covered. Displacement also intensified around Hilé-Alifa, Makary and Darak. In the NW/SW, the separatist lockdown begun on 7 Sept disrupted school reopening and 1 Oct restrictions limited movement. Note: figures are cumulative and mostly pre-date the reporting week; no OCHA update for the week was found.</w:t>
      </w:r>
    </w:p>
    <w:p w:rsidR="00D55788" w:rsidRPr="0017095E" w:rsidRDefault="00D57D80" w:rsidP="0017095E">
      <w:pPr>
        <w:pStyle w:val="BodyText"/>
        <w:rPr>
          <w:rFonts w:ascii="Times New Roman" w:hAnsi="Times New Roman" w:cs="Times New Roman"/>
        </w:rPr>
      </w:pPr>
      <w:bookmarkStart w:id="12" w:name="natural-disasters-and-health-emergencies"/>
      <w:bookmarkEnd w:id="9"/>
      <w:bookmarkEnd w:id="11"/>
      <w:r w:rsidRPr="0017095E">
        <w:rPr>
          <w:rFonts w:ascii="Times New Roman" w:hAnsi="Times New Roman" w:cs="Times New Roman"/>
        </w:rPr>
        <w:t>5. NATURAL DISASTERS AND HEALTH EMERGENCIES</w:t>
      </w:r>
    </w:p>
    <w:p w:rsidR="00D55788" w:rsidRPr="0017095E" w:rsidRDefault="00D57D80" w:rsidP="0017095E">
      <w:pPr>
        <w:pStyle w:val="BodyText"/>
        <w:rPr>
          <w:rFonts w:ascii="Times New Roman" w:hAnsi="Times New Roman" w:cs="Times New Roman"/>
        </w:rPr>
      </w:pPr>
      <w:bookmarkStart w:id="13" w:name="X90da6692c6ec8d845339776fe44e12cac9f365a"/>
      <w:r w:rsidRPr="0017095E">
        <w:rPr>
          <w:rFonts w:ascii="Times New Roman" w:hAnsi="Times New Roman" w:cs="Times New Roman"/>
        </w:rPr>
        <w:t>Disease Outbreaks (Ebola, Cholera, Mpox, etc.)</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382"/>
        <w:gridCol w:w="1950"/>
        <w:gridCol w:w="3191"/>
        <w:gridCol w:w="2853"/>
      </w:tblGrid>
      <w:tr w:rsidR="00D55788" w:rsidRPr="0017095E" w:rsidTr="00AD29FE">
        <w:trPr>
          <w:cnfStyle w:val="100000000000" w:firstRow="1" w:lastRow="0" w:firstColumn="0" w:lastColumn="0" w:oddVBand="0" w:evenVBand="0" w:oddHBand="0" w:evenHBand="0" w:firstRowFirstColumn="0" w:firstRowLastColumn="0" w:lastRowFirstColumn="0" w:lastRowLastColumn="0"/>
          <w:tblHeader/>
        </w:trPr>
        <w:tc>
          <w:tcPr>
            <w:tcW w:w="1400"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Disease</w:t>
            </w:r>
          </w:p>
        </w:tc>
        <w:tc>
          <w:tcPr>
            <w:tcW w:w="2000"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Area</w:t>
            </w:r>
          </w:p>
        </w:tc>
        <w:tc>
          <w:tcPr>
            <w:tcW w:w="3300"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Cases</w:t>
            </w:r>
          </w:p>
        </w:tc>
        <w:tc>
          <w:tcPr>
            <w:tcW w:w="2938"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Trend</w:t>
            </w:r>
          </w:p>
        </w:tc>
      </w:tr>
      <w:tr w:rsidR="00D55788" w:rsidRPr="0017095E" w:rsidTr="00AD29FE">
        <w:tc>
          <w:tcPr>
            <w:tcW w:w="14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Cholera</w:t>
            </w:r>
          </w:p>
        </w:tc>
        <w:tc>
          <w:tcPr>
            <w:tcW w:w="20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Far North (9 health districts)</w:t>
            </w:r>
          </w:p>
        </w:tc>
        <w:tc>
          <w:tcPr>
            <w:tcW w:w="33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754 cases, 25 deaths (as of 26 Jul 2026 – latest figure found; none for the week)</w:t>
            </w:r>
          </w:p>
        </w:tc>
        <w:tc>
          <w:tcPr>
            <w:tcW w:w="2938"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Unknown – no update; ECDC (28 Sep) notes no new Cameroon report since 26 Aug</w:t>
            </w:r>
          </w:p>
        </w:tc>
      </w:tr>
    </w:tbl>
    <w:p w:rsidR="00D55788" w:rsidRPr="0017095E" w:rsidRDefault="00D57D80" w:rsidP="0017095E">
      <w:pPr>
        <w:pStyle w:val="BodyText"/>
        <w:rPr>
          <w:rFonts w:ascii="Times New Roman" w:hAnsi="Times New Roman" w:cs="Times New Roman"/>
        </w:rPr>
      </w:pPr>
      <w:bookmarkStart w:id="14" w:name="natural-disasters"/>
      <w:bookmarkEnd w:id="13"/>
      <w:r w:rsidRPr="0017095E">
        <w:rPr>
          <w:rFonts w:ascii="Times New Roman" w:hAnsi="Times New Roman" w:cs="Times New Roman"/>
        </w:rPr>
        <w:t>Natural Disasters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90"/>
        <w:gridCol w:w="2340"/>
        <w:gridCol w:w="5546"/>
      </w:tblGrid>
      <w:tr w:rsidR="00D55788" w:rsidRPr="0017095E" w:rsidTr="00AD29FE">
        <w:trPr>
          <w:cnfStyle w:val="100000000000" w:firstRow="1" w:lastRow="0" w:firstColumn="0" w:lastColumn="0" w:oddVBand="0" w:evenVBand="0" w:oddHBand="0" w:evenHBand="0" w:firstRowFirstColumn="0" w:firstRowLastColumn="0" w:lastRowFirstColumn="0" w:lastRowLastColumn="0"/>
          <w:tblHeader/>
        </w:trPr>
        <w:tc>
          <w:tcPr>
            <w:tcW w:w="1500"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Event</w:t>
            </w:r>
          </w:p>
        </w:tc>
        <w:tc>
          <w:tcPr>
            <w:tcW w:w="2400"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Area</w:t>
            </w:r>
          </w:p>
        </w:tc>
        <w:tc>
          <w:tcPr>
            <w:tcW w:w="5738"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Impact</w:t>
            </w:r>
          </w:p>
        </w:tc>
      </w:tr>
      <w:tr w:rsidR="00D55788" w:rsidRPr="0017095E" w:rsidTr="00AD29FE">
        <w:tc>
          <w:tcPr>
            <w:tcW w:w="1500" w:type="dxa"/>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Floods</w:t>
            </w:r>
          </w:p>
        </w:tc>
        <w:tc>
          <w:tcPr>
            <w:tcW w:w="24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Far North (seasonal risk)</w:t>
            </w:r>
          </w:p>
        </w:tc>
        <w:tc>
          <w:tcPr>
            <w:tcW w:w="5738"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No flood event reported for the week; the Far North has seen major floods in Aug–Oct in past years (2024: 459,000 affected)</w:t>
            </w:r>
          </w:p>
        </w:tc>
      </w:tr>
      <w:tr w:rsidR="00D55788" w:rsidRPr="0017095E" w:rsidTr="00AD29FE">
        <w:tc>
          <w:tcPr>
            <w:tcW w:w="1500" w:type="dxa"/>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Landslides</w:t>
            </w:r>
          </w:p>
        </w:tc>
        <w:tc>
          <w:tcPr>
            <w:tcW w:w="24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w:t>
            </w:r>
          </w:p>
        </w:tc>
        <w:tc>
          <w:tcPr>
            <w:tcW w:w="5738"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None reported</w:t>
            </w:r>
          </w:p>
        </w:tc>
      </w:tr>
      <w:tr w:rsidR="00D55788" w:rsidRPr="0017095E" w:rsidTr="00AD29FE">
        <w:tc>
          <w:tcPr>
            <w:tcW w:w="1500" w:type="dxa"/>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lastRenderedPageBreak/>
              <w:t>Other</w:t>
            </w:r>
          </w:p>
        </w:tc>
        <w:tc>
          <w:tcPr>
            <w:tcW w:w="24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w:t>
            </w:r>
          </w:p>
        </w:tc>
        <w:tc>
          <w:tcPr>
            <w:tcW w:w="5738"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None reported</w:t>
            </w:r>
          </w:p>
        </w:tc>
      </w:tr>
    </w:tbl>
    <w:p w:rsidR="00D55788" w:rsidRPr="0017095E" w:rsidRDefault="00D57D80" w:rsidP="0017095E">
      <w:pPr>
        <w:pStyle w:val="BodyText"/>
        <w:rPr>
          <w:rFonts w:ascii="Times New Roman" w:hAnsi="Times New Roman" w:cs="Times New Roman"/>
        </w:rPr>
      </w:pPr>
      <w:bookmarkStart w:id="15" w:name="government-positions-and-actions"/>
      <w:bookmarkEnd w:id="12"/>
      <w:bookmarkEnd w:id="14"/>
      <w:r w:rsidRPr="0017095E">
        <w:rPr>
          <w:rFonts w:ascii="Times New Roman" w:hAnsi="Times New Roman" w:cs="Times New Roman"/>
        </w:rPr>
        <w:t>6. GOVERNMENT POSITIONS AND ACTIONS</w:t>
      </w:r>
    </w:p>
    <w:p w:rsidR="00D55788" w:rsidRPr="0017095E" w:rsidRDefault="00D57D80" w:rsidP="0017095E">
      <w:pPr>
        <w:pStyle w:val="BodyText"/>
        <w:rPr>
          <w:rFonts w:ascii="Times New Roman" w:hAnsi="Times New Roman" w:cs="Times New Roman"/>
        </w:rPr>
      </w:pPr>
      <w:bookmarkStart w:id="16" w:name="official-statements"/>
      <w:r w:rsidRPr="0017095E">
        <w:rPr>
          <w:rFonts w:ascii="Times New Roman" w:hAnsi="Times New Roman" w:cs="Times New Roman"/>
        </w:rPr>
        <w:t>Official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083"/>
        <w:gridCol w:w="2548"/>
        <w:gridCol w:w="5745"/>
      </w:tblGrid>
      <w:tr w:rsidR="00D55788" w:rsidRPr="0017095E" w:rsidTr="00AD29FE">
        <w:trPr>
          <w:cnfStyle w:val="100000000000" w:firstRow="1" w:lastRow="0" w:firstColumn="0" w:lastColumn="0" w:oddVBand="0" w:evenVBand="0" w:oddHBand="0" w:evenHBand="0" w:firstRowFirstColumn="0" w:firstRowLastColumn="0" w:lastRowFirstColumn="0" w:lastRowLastColumn="0"/>
          <w:tblHeader/>
        </w:trPr>
        <w:tc>
          <w:tcPr>
            <w:tcW w:w="1100"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2600"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Institution</w:t>
            </w:r>
          </w:p>
        </w:tc>
        <w:tc>
          <w:tcPr>
            <w:tcW w:w="5938"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Key Message</w:t>
            </w:r>
          </w:p>
        </w:tc>
      </w:tr>
      <w:tr w:rsidR="00D55788" w:rsidRPr="0017095E" w:rsidTr="00AD29FE">
        <w:tc>
          <w:tcPr>
            <w:tcW w:w="11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28 Sep</w:t>
            </w:r>
          </w:p>
        </w:tc>
        <w:tc>
          <w:tcPr>
            <w:tcW w:w="26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Ministry of Defence (Beti Assomo)</w:t>
            </w:r>
          </w:p>
        </w:tc>
        <w:tc>
          <w:tcPr>
            <w:tcW w:w="5938"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BIR Lac Tchad to exceed 1,000 personnel (from ~800); presidential aid delivered to displaced families in Waza on President Biya’s instructions</w:t>
            </w:r>
          </w:p>
        </w:tc>
      </w:tr>
      <w:tr w:rsidR="00D55788" w:rsidRPr="0017095E" w:rsidTr="00AD29FE">
        <w:tc>
          <w:tcPr>
            <w:tcW w:w="11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29 Sep</w:t>
            </w:r>
          </w:p>
        </w:tc>
        <w:tc>
          <w:tcPr>
            <w:tcW w:w="26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Defence and Territorial Administration ministers (Beti Assomo, Atanga Nji)</w:t>
            </w:r>
          </w:p>
        </w:tc>
        <w:tc>
          <w:tcPr>
            <w:tcW w:w="5938"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Logone-et-Chari, Mayo-Sava and Mayo-Tsanaga most exposed to Boko Haram; stress on coordination between forces; vigilance committees to be revived; land requested in Waza for a military base</w:t>
            </w:r>
          </w:p>
        </w:tc>
      </w:tr>
      <w:tr w:rsidR="00D55788" w:rsidRPr="0017095E" w:rsidTr="00AD29FE">
        <w:tc>
          <w:tcPr>
            <w:tcW w:w="11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28 Sep</w:t>
            </w:r>
          </w:p>
        </w:tc>
        <w:tc>
          <w:tcPr>
            <w:tcW w:w="26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Prime Minister (Dion Ngute)</w:t>
            </w:r>
          </w:p>
        </w:tc>
        <w:tc>
          <w:tcPr>
            <w:tcW w:w="5938"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Consultation with clergy, elected officials and civil society in Buea on the Anglophone crisis; critics said participation was too narrow</w:t>
            </w:r>
          </w:p>
        </w:tc>
      </w:tr>
    </w:tbl>
    <w:p w:rsidR="00D55788" w:rsidRPr="0017095E" w:rsidRDefault="00D57D80" w:rsidP="0017095E">
      <w:pPr>
        <w:pStyle w:val="BodyText"/>
        <w:rPr>
          <w:rFonts w:ascii="Times New Roman" w:hAnsi="Times New Roman" w:cs="Times New Roman"/>
        </w:rPr>
      </w:pPr>
      <w:bookmarkStart w:id="17" w:name="Xebb161be7bba2eebddcbdff9077b667bc2a9194"/>
      <w:bookmarkEnd w:id="16"/>
      <w:r w:rsidRPr="0017095E">
        <w:rPr>
          <w:rFonts w:ascii="Times New Roman" w:hAnsi="Times New Roman" w:cs="Times New Roman"/>
        </w:rPr>
        <w:t>New Laws / Policies / Administrative Measures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083"/>
        <w:gridCol w:w="3502"/>
        <w:gridCol w:w="4791"/>
      </w:tblGrid>
      <w:tr w:rsidR="00D55788" w:rsidRPr="0017095E" w:rsidTr="0017095E">
        <w:trPr>
          <w:cnfStyle w:val="100000000000" w:firstRow="1" w:lastRow="0" w:firstColumn="0" w:lastColumn="0" w:oddVBand="0" w:evenVBand="0" w:oddHBand="0" w:evenHBand="0" w:firstRowFirstColumn="0" w:firstRowLastColumn="0" w:lastRowFirstColumn="0" w:lastRowLastColumn="0"/>
          <w:tblHeader/>
        </w:trPr>
        <w:tc>
          <w:tcPr>
            <w:tcW w:w="1100"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3600"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Policy</w:t>
            </w:r>
          </w:p>
        </w:tc>
        <w:tc>
          <w:tcPr>
            <w:tcW w:w="4938"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Expected Impact</w:t>
            </w:r>
          </w:p>
        </w:tc>
      </w:tr>
      <w:tr w:rsidR="00D55788" w:rsidRPr="0017095E" w:rsidTr="0017095E">
        <w:tc>
          <w:tcPr>
            <w:tcW w:w="11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29 Sep</w:t>
            </w:r>
          </w:p>
        </w:tc>
        <w:tc>
          <w:tcPr>
            <w:tcW w:w="36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Creation of BIR Lac Tchad (1,000+ personnel, ~800 already deployed); land for Waza base requested</w:t>
            </w:r>
          </w:p>
        </w:tc>
        <w:tc>
          <w:tcPr>
            <w:tcW w:w="4938"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Stronger protection of civilians and force projection around Lake Chad; depends on base construction and deployment</w:t>
            </w:r>
          </w:p>
        </w:tc>
      </w:tr>
      <w:tr w:rsidR="00D55788" w:rsidRPr="0017095E" w:rsidTr="0017095E">
        <w:tc>
          <w:tcPr>
            <w:tcW w:w="11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29 Sep</w:t>
            </w:r>
          </w:p>
        </w:tc>
        <w:tc>
          <w:tcPr>
            <w:tcW w:w="36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Plan to revive community vigilance committees (activity reportedly declined)</w:t>
            </w:r>
          </w:p>
        </w:tc>
        <w:tc>
          <w:tcPr>
            <w:tcW w:w="4938"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Better local intelligence for forces; risk of reprisals against members, some of whom have already been attacked</w:t>
            </w:r>
          </w:p>
        </w:tc>
      </w:tr>
    </w:tbl>
    <w:p w:rsidR="00D55788" w:rsidRPr="0017095E" w:rsidRDefault="00D55788" w:rsidP="0017095E">
      <w:pPr>
        <w:pStyle w:val="BodyText"/>
        <w:rPr>
          <w:rFonts w:ascii="Times New Roman" w:hAnsi="Times New Roman" w:cs="Times New Roman"/>
        </w:rPr>
      </w:pPr>
    </w:p>
    <w:p w:rsidR="00D55788" w:rsidRPr="0017095E" w:rsidRDefault="00D57D80" w:rsidP="0017095E">
      <w:pPr>
        <w:pStyle w:val="BodyText"/>
        <w:rPr>
          <w:rFonts w:ascii="Times New Roman" w:hAnsi="Times New Roman" w:cs="Times New Roman"/>
        </w:rPr>
      </w:pPr>
      <w:bookmarkStart w:id="18" w:name="m23-armed-groups-statements"/>
      <w:bookmarkEnd w:id="15"/>
      <w:bookmarkEnd w:id="17"/>
      <w:r w:rsidRPr="0017095E">
        <w:rPr>
          <w:rFonts w:ascii="Times New Roman" w:hAnsi="Times New Roman" w:cs="Times New Roman"/>
        </w:rPr>
        <w:t>7. ARMED GROUPS / SEPARATIST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082"/>
        <w:gridCol w:w="2157"/>
        <w:gridCol w:w="6137"/>
      </w:tblGrid>
      <w:tr w:rsidR="00D55788" w:rsidRPr="0017095E" w:rsidTr="0017095E">
        <w:trPr>
          <w:cnfStyle w:val="100000000000" w:firstRow="1" w:lastRow="0" w:firstColumn="0" w:lastColumn="0" w:oddVBand="0" w:evenVBand="0" w:oddHBand="0" w:evenHBand="0" w:firstRowFirstColumn="0" w:firstRowLastColumn="0" w:lastRowFirstColumn="0" w:lastRowLastColumn="0"/>
          <w:tblHeader/>
        </w:trPr>
        <w:tc>
          <w:tcPr>
            <w:tcW w:w="1100"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2200"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Actor</w:t>
            </w:r>
          </w:p>
        </w:tc>
        <w:tc>
          <w:tcPr>
            <w:tcW w:w="6338"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Main Message</w:t>
            </w:r>
          </w:p>
        </w:tc>
      </w:tr>
      <w:tr w:rsidR="00D55788" w:rsidRPr="0017095E" w:rsidTr="0017095E">
        <w:tc>
          <w:tcPr>
            <w:tcW w:w="11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1 Oct</w:t>
            </w:r>
          </w:p>
        </w:tc>
        <w:tc>
          <w:tcPr>
            <w:tcW w:w="22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Ambazonian separatist factions</w:t>
            </w:r>
          </w:p>
        </w:tc>
        <w:tc>
          <w:tcPr>
            <w:tcW w:w="6338"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Annual commemoration of “independence”, observed through lockdown and parades; specific 2026 communiqués not verified</w:t>
            </w:r>
          </w:p>
        </w:tc>
      </w:tr>
      <w:tr w:rsidR="00D55788" w:rsidRPr="0017095E" w:rsidTr="0017095E">
        <w:tc>
          <w:tcPr>
            <w:tcW w:w="11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28 Sep – 4 Oct</w:t>
            </w:r>
          </w:p>
        </w:tc>
        <w:tc>
          <w:tcPr>
            <w:tcW w:w="22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Boko Haram / ISWAP</w:t>
            </w:r>
          </w:p>
        </w:tc>
        <w:tc>
          <w:tcPr>
            <w:tcW w:w="6338"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No public statement or claim identified in sources reviewed</w:t>
            </w:r>
          </w:p>
        </w:tc>
      </w:tr>
    </w:tbl>
    <w:p w:rsidR="00D55788" w:rsidRPr="0017095E" w:rsidRDefault="00D55788" w:rsidP="0017095E">
      <w:pPr>
        <w:pStyle w:val="BodyText"/>
        <w:rPr>
          <w:rFonts w:ascii="Times New Roman" w:hAnsi="Times New Roman" w:cs="Times New Roman"/>
        </w:rPr>
      </w:pPr>
    </w:p>
    <w:p w:rsidR="00A22238" w:rsidRDefault="00A22238" w:rsidP="0017095E">
      <w:pPr>
        <w:pStyle w:val="BodyText"/>
        <w:rPr>
          <w:rFonts w:ascii="Times New Roman" w:hAnsi="Times New Roman" w:cs="Times New Roman"/>
        </w:rPr>
      </w:pPr>
      <w:bookmarkStart w:id="19" w:name="international-and-regional-actors"/>
      <w:bookmarkEnd w:id="18"/>
    </w:p>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lastRenderedPageBreak/>
        <w:t>8. INTERNATIONAL AND REGIONAL ACTORS</w:t>
      </w:r>
    </w:p>
    <w:p w:rsidR="00D55788" w:rsidRPr="0017095E" w:rsidRDefault="00D57D80" w:rsidP="0017095E">
      <w:pPr>
        <w:pStyle w:val="BodyText"/>
        <w:rPr>
          <w:rFonts w:ascii="Times New Roman" w:hAnsi="Times New Roman" w:cs="Times New Roman"/>
        </w:rPr>
      </w:pPr>
      <w:bookmarkStart w:id="20" w:name="regional-organizations"/>
      <w:r w:rsidRPr="0017095E">
        <w:rPr>
          <w:rFonts w:ascii="Times New Roman" w:hAnsi="Times New Roman" w:cs="Times New Roman"/>
        </w:rPr>
        <w:t>Regional Organizations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346"/>
        <w:gridCol w:w="4261"/>
        <w:gridCol w:w="2769"/>
      </w:tblGrid>
      <w:tr w:rsidR="00D55788" w:rsidRPr="0017095E" w:rsidTr="00A22238">
        <w:trPr>
          <w:cnfStyle w:val="100000000000" w:firstRow="1" w:lastRow="0" w:firstColumn="0" w:lastColumn="0" w:oddVBand="0" w:evenVBand="0" w:oddHBand="0" w:evenHBand="0" w:firstRowFirstColumn="0" w:firstRowLastColumn="0" w:lastRowFirstColumn="0" w:lastRowLastColumn="0"/>
          <w:tblHeader/>
        </w:trPr>
        <w:tc>
          <w:tcPr>
            <w:tcW w:w="2346"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Actor</w:t>
            </w:r>
          </w:p>
        </w:tc>
        <w:tc>
          <w:tcPr>
            <w:tcW w:w="4261"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Intervention / Statement</w:t>
            </w:r>
          </w:p>
        </w:tc>
        <w:tc>
          <w:tcPr>
            <w:tcW w:w="2769"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Assessment</w:t>
            </w:r>
          </w:p>
        </w:tc>
      </w:tr>
      <w:tr w:rsidR="00A22238" w:rsidRPr="0017095E" w:rsidTr="00A22238">
        <w:tc>
          <w:tcPr>
            <w:tcW w:w="2346" w:type="dxa"/>
          </w:tcPr>
          <w:p w:rsidR="00A22238" w:rsidRPr="0017095E" w:rsidRDefault="00A22238" w:rsidP="00A22238">
            <w:pPr>
              <w:pStyle w:val="BodyText"/>
              <w:rPr>
                <w:rFonts w:ascii="Times New Roman" w:hAnsi="Times New Roman" w:cs="Times New Roman"/>
              </w:rPr>
            </w:pPr>
            <w:r>
              <w:rPr>
                <w:rFonts w:ascii="Times New Roman" w:hAnsi="Times New Roman" w:cs="Times New Roman"/>
                <w:sz w:val="20"/>
              </w:rPr>
              <w:t>African Union</w:t>
            </w:r>
          </w:p>
        </w:tc>
        <w:tc>
          <w:tcPr>
            <w:tcW w:w="4261" w:type="dxa"/>
          </w:tcPr>
          <w:p w:rsidR="00A22238" w:rsidRPr="0017095E" w:rsidRDefault="00A22238" w:rsidP="00A22238">
            <w:pPr>
              <w:pStyle w:val="BodyText"/>
              <w:rPr>
                <w:rFonts w:ascii="Times New Roman" w:hAnsi="Times New Roman" w:cs="Times New Roman"/>
              </w:rPr>
            </w:pPr>
            <w:r>
              <w:rPr>
                <w:rFonts w:ascii="Times New Roman" w:hAnsi="Times New Roman" w:cs="Times New Roman"/>
                <w:sz w:val="18"/>
              </w:rPr>
              <w:t>N/A</w:t>
            </w:r>
          </w:p>
        </w:tc>
        <w:tc>
          <w:tcPr>
            <w:tcW w:w="2769" w:type="dxa"/>
          </w:tcPr>
          <w:p w:rsidR="00A22238" w:rsidRPr="0017095E" w:rsidRDefault="00A22238" w:rsidP="00A22238">
            <w:pPr>
              <w:pStyle w:val="BodyText"/>
              <w:rPr>
                <w:rFonts w:ascii="Times New Roman" w:hAnsi="Times New Roman" w:cs="Times New Roman"/>
              </w:rPr>
            </w:pPr>
            <w:r>
              <w:rPr>
                <w:rFonts w:ascii="Times New Roman" w:hAnsi="Times New Roman" w:cs="Times New Roman"/>
                <w:sz w:val="18"/>
              </w:rPr>
              <w:t>N/A</w:t>
            </w:r>
          </w:p>
        </w:tc>
      </w:tr>
      <w:tr w:rsidR="00A22238" w:rsidRPr="0017095E" w:rsidTr="00A22238">
        <w:tc>
          <w:tcPr>
            <w:tcW w:w="2346" w:type="dxa"/>
          </w:tcPr>
          <w:p w:rsidR="00A22238" w:rsidRPr="0017095E" w:rsidRDefault="00A22238" w:rsidP="00A22238">
            <w:pPr>
              <w:pStyle w:val="BodyText"/>
              <w:rPr>
                <w:rFonts w:ascii="Times New Roman" w:hAnsi="Times New Roman" w:cs="Times New Roman"/>
              </w:rPr>
            </w:pPr>
            <w:r>
              <w:rPr>
                <w:rFonts w:ascii="Times New Roman" w:hAnsi="Times New Roman" w:cs="Times New Roman"/>
                <w:sz w:val="20"/>
              </w:rPr>
              <w:t>ECCAS / CEMAC</w:t>
            </w:r>
          </w:p>
        </w:tc>
        <w:tc>
          <w:tcPr>
            <w:tcW w:w="4261" w:type="dxa"/>
          </w:tcPr>
          <w:p w:rsidR="00A22238" w:rsidRPr="0017095E" w:rsidRDefault="00A22238" w:rsidP="00A22238">
            <w:pPr>
              <w:pStyle w:val="BodyText"/>
              <w:rPr>
                <w:rFonts w:ascii="Times New Roman" w:hAnsi="Times New Roman" w:cs="Times New Roman"/>
              </w:rPr>
            </w:pPr>
            <w:r>
              <w:rPr>
                <w:rFonts w:ascii="Times New Roman" w:hAnsi="Times New Roman" w:cs="Times New Roman"/>
                <w:sz w:val="18"/>
              </w:rPr>
              <w:t>N/A</w:t>
            </w:r>
          </w:p>
        </w:tc>
        <w:tc>
          <w:tcPr>
            <w:tcW w:w="2769" w:type="dxa"/>
          </w:tcPr>
          <w:p w:rsidR="00A22238" w:rsidRPr="0017095E" w:rsidRDefault="00A22238" w:rsidP="00A22238">
            <w:pPr>
              <w:pStyle w:val="BodyText"/>
              <w:rPr>
                <w:rFonts w:ascii="Times New Roman" w:hAnsi="Times New Roman" w:cs="Times New Roman"/>
              </w:rPr>
            </w:pPr>
            <w:r>
              <w:rPr>
                <w:rFonts w:ascii="Times New Roman" w:hAnsi="Times New Roman" w:cs="Times New Roman"/>
                <w:sz w:val="18"/>
              </w:rPr>
              <w:t>N/A</w:t>
            </w:r>
          </w:p>
        </w:tc>
      </w:tr>
      <w:tr w:rsidR="00A22238" w:rsidRPr="0017095E" w:rsidTr="00A22238">
        <w:tc>
          <w:tcPr>
            <w:tcW w:w="2346" w:type="dxa"/>
          </w:tcPr>
          <w:p w:rsidR="00A22238" w:rsidRPr="0017095E" w:rsidRDefault="00A22238" w:rsidP="00A22238">
            <w:pPr>
              <w:pStyle w:val="BodyText"/>
              <w:rPr>
                <w:rFonts w:ascii="Times New Roman" w:hAnsi="Times New Roman" w:cs="Times New Roman"/>
              </w:rPr>
            </w:pPr>
            <w:r>
              <w:rPr>
                <w:rFonts w:ascii="Times New Roman" w:hAnsi="Times New Roman" w:cs="Times New Roman"/>
                <w:sz w:val="20"/>
              </w:rPr>
              <w:t>Lake Chad Basin Commission / MNJTF</w:t>
            </w:r>
          </w:p>
        </w:tc>
        <w:tc>
          <w:tcPr>
            <w:tcW w:w="4261" w:type="dxa"/>
          </w:tcPr>
          <w:p w:rsidR="00A22238" w:rsidRPr="0017095E" w:rsidRDefault="00A22238" w:rsidP="00A22238">
            <w:pPr>
              <w:pStyle w:val="BodyText"/>
              <w:rPr>
                <w:rFonts w:ascii="Times New Roman" w:hAnsi="Times New Roman" w:cs="Times New Roman"/>
              </w:rPr>
            </w:pPr>
            <w:r>
              <w:rPr>
                <w:rFonts w:ascii="Times New Roman" w:hAnsi="Times New Roman" w:cs="Times New Roman"/>
                <w:sz w:val="18"/>
              </w:rPr>
              <w:t>N/A</w:t>
            </w:r>
          </w:p>
        </w:tc>
        <w:tc>
          <w:tcPr>
            <w:tcW w:w="2769" w:type="dxa"/>
          </w:tcPr>
          <w:p w:rsidR="00A22238" w:rsidRPr="0017095E" w:rsidRDefault="00A22238" w:rsidP="00A22238">
            <w:pPr>
              <w:pStyle w:val="BodyText"/>
              <w:rPr>
                <w:rFonts w:ascii="Times New Roman" w:hAnsi="Times New Roman" w:cs="Times New Roman"/>
              </w:rPr>
            </w:pPr>
            <w:r>
              <w:rPr>
                <w:rFonts w:ascii="Times New Roman" w:hAnsi="Times New Roman" w:cs="Times New Roman"/>
                <w:sz w:val="18"/>
              </w:rPr>
              <w:t>N/A</w:t>
            </w:r>
          </w:p>
        </w:tc>
      </w:tr>
      <w:tr w:rsidR="00A22238" w:rsidRPr="0017095E" w:rsidTr="00A22238">
        <w:tc>
          <w:tcPr>
            <w:tcW w:w="2346" w:type="dxa"/>
          </w:tcPr>
          <w:p w:rsidR="00A22238" w:rsidRPr="0017095E" w:rsidRDefault="00A22238" w:rsidP="00A22238">
            <w:pPr>
              <w:pStyle w:val="BodyText"/>
              <w:rPr>
                <w:rFonts w:ascii="Times New Roman" w:hAnsi="Times New Roman" w:cs="Times New Roman"/>
              </w:rPr>
            </w:pPr>
            <w:r>
              <w:rPr>
                <w:rFonts w:ascii="Times New Roman" w:hAnsi="Times New Roman" w:cs="Times New Roman"/>
                <w:sz w:val="20"/>
              </w:rPr>
              <w:t>ECOWAS</w:t>
            </w:r>
          </w:p>
        </w:tc>
        <w:tc>
          <w:tcPr>
            <w:tcW w:w="4261" w:type="dxa"/>
          </w:tcPr>
          <w:p w:rsidR="00A22238" w:rsidRPr="0017095E" w:rsidRDefault="00A22238" w:rsidP="00A22238">
            <w:pPr>
              <w:pStyle w:val="BodyText"/>
              <w:rPr>
                <w:rFonts w:ascii="Times New Roman" w:hAnsi="Times New Roman" w:cs="Times New Roman"/>
              </w:rPr>
            </w:pPr>
            <w:r>
              <w:rPr>
                <w:rFonts w:ascii="Times New Roman" w:hAnsi="Times New Roman" w:cs="Times New Roman"/>
                <w:sz w:val="18"/>
              </w:rPr>
              <w:t>N/A</w:t>
            </w:r>
          </w:p>
        </w:tc>
        <w:tc>
          <w:tcPr>
            <w:tcW w:w="2769" w:type="dxa"/>
          </w:tcPr>
          <w:p w:rsidR="00A22238" w:rsidRPr="0017095E" w:rsidRDefault="00A22238" w:rsidP="00A22238">
            <w:pPr>
              <w:pStyle w:val="BodyText"/>
              <w:rPr>
                <w:rFonts w:ascii="Times New Roman" w:hAnsi="Times New Roman" w:cs="Times New Roman"/>
              </w:rPr>
            </w:pPr>
            <w:r>
              <w:rPr>
                <w:rFonts w:ascii="Times New Roman" w:hAnsi="Times New Roman" w:cs="Times New Roman"/>
                <w:sz w:val="18"/>
              </w:rPr>
              <w:t>N/A</w:t>
            </w:r>
          </w:p>
        </w:tc>
      </w:tr>
    </w:tbl>
    <w:p w:rsidR="00D55788" w:rsidRPr="0017095E" w:rsidRDefault="00D57D80" w:rsidP="0017095E">
      <w:pPr>
        <w:pStyle w:val="BodyText"/>
        <w:rPr>
          <w:rFonts w:ascii="Times New Roman" w:hAnsi="Times New Roman" w:cs="Times New Roman"/>
        </w:rPr>
      </w:pPr>
      <w:bookmarkStart w:id="21" w:name="international-actors"/>
      <w:bookmarkEnd w:id="20"/>
      <w:r w:rsidRPr="0017095E">
        <w:rPr>
          <w:rFonts w:ascii="Times New Roman" w:hAnsi="Times New Roman" w:cs="Times New Roman"/>
        </w:rPr>
        <w:t>International Actors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356"/>
        <w:gridCol w:w="7020"/>
      </w:tblGrid>
      <w:tr w:rsidR="00D55788" w:rsidRPr="0017095E" w:rsidTr="00A22238">
        <w:trPr>
          <w:cnfStyle w:val="100000000000" w:firstRow="1" w:lastRow="0" w:firstColumn="0" w:lastColumn="0" w:oddVBand="0" w:evenVBand="0" w:oddHBand="0" w:evenHBand="0" w:firstRowFirstColumn="0" w:firstRowLastColumn="0" w:lastRowFirstColumn="0" w:lastRowLastColumn="0"/>
          <w:tblHeader/>
        </w:trPr>
        <w:tc>
          <w:tcPr>
            <w:tcW w:w="2356"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Actor</w:t>
            </w:r>
          </w:p>
        </w:tc>
        <w:tc>
          <w:tcPr>
            <w:tcW w:w="7020"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Action / Statement</w:t>
            </w:r>
          </w:p>
        </w:tc>
      </w:tr>
      <w:tr w:rsidR="00A22238" w:rsidRPr="0017095E" w:rsidTr="00A22238">
        <w:tc>
          <w:tcPr>
            <w:tcW w:w="2356" w:type="dxa"/>
          </w:tcPr>
          <w:p w:rsidR="00A22238" w:rsidRPr="0017095E" w:rsidRDefault="00A22238" w:rsidP="00A22238">
            <w:pPr>
              <w:pStyle w:val="BodyText"/>
              <w:rPr>
                <w:rFonts w:ascii="Times New Roman" w:hAnsi="Times New Roman" w:cs="Times New Roman"/>
              </w:rPr>
            </w:pPr>
            <w:r>
              <w:rPr>
                <w:rFonts w:ascii="Times New Roman" w:hAnsi="Times New Roman" w:cs="Times New Roman"/>
                <w:sz w:val="20"/>
              </w:rPr>
              <w:t>UN / OCHA (Cameroon)</w:t>
            </w:r>
          </w:p>
        </w:tc>
        <w:tc>
          <w:tcPr>
            <w:tcW w:w="7020" w:type="dxa"/>
          </w:tcPr>
          <w:p w:rsidR="00A22238" w:rsidRPr="0017095E" w:rsidRDefault="00A22238" w:rsidP="00A22238">
            <w:pPr>
              <w:pStyle w:val="BodyText"/>
              <w:rPr>
                <w:rFonts w:ascii="Times New Roman" w:hAnsi="Times New Roman" w:cs="Times New Roman"/>
              </w:rPr>
            </w:pPr>
            <w:r>
              <w:rPr>
                <w:rFonts w:ascii="Times New Roman" w:hAnsi="Times New Roman" w:cs="Times New Roman"/>
                <w:sz w:val="18"/>
              </w:rPr>
              <w:t>N/A</w:t>
            </w:r>
          </w:p>
        </w:tc>
      </w:tr>
      <w:tr w:rsidR="00A22238" w:rsidRPr="0017095E" w:rsidTr="00A22238">
        <w:tc>
          <w:tcPr>
            <w:tcW w:w="2356" w:type="dxa"/>
          </w:tcPr>
          <w:p w:rsidR="00A22238" w:rsidRPr="0017095E" w:rsidRDefault="00A22238" w:rsidP="00A22238">
            <w:pPr>
              <w:pStyle w:val="BodyText"/>
              <w:rPr>
                <w:rFonts w:ascii="Times New Roman" w:hAnsi="Times New Roman" w:cs="Times New Roman"/>
              </w:rPr>
            </w:pPr>
            <w:r w:rsidRPr="0017095E">
              <w:rPr>
                <w:rFonts w:ascii="Times New Roman" w:hAnsi="Times New Roman" w:cs="Times New Roman"/>
              </w:rPr>
              <w:t>United States</w:t>
            </w:r>
          </w:p>
        </w:tc>
        <w:tc>
          <w:tcPr>
            <w:tcW w:w="7020" w:type="dxa"/>
          </w:tcPr>
          <w:p w:rsidR="00A22238" w:rsidRPr="0017095E" w:rsidRDefault="00A22238" w:rsidP="00A22238">
            <w:pPr>
              <w:pStyle w:val="BodyText"/>
              <w:rPr>
                <w:rFonts w:ascii="Times New Roman" w:hAnsi="Times New Roman" w:cs="Times New Roman"/>
              </w:rPr>
            </w:pPr>
            <w:r>
              <w:rPr>
                <w:rFonts w:ascii="Times New Roman" w:hAnsi="Times New Roman" w:cs="Times New Roman"/>
                <w:sz w:val="18"/>
              </w:rPr>
              <w:t>US Embassy Yaoundé: chargé d’affaires remarks at a health-agreement signing (1 Oct); no conflict-specific statement identified</w:t>
            </w:r>
          </w:p>
        </w:tc>
      </w:tr>
      <w:tr w:rsidR="00A22238" w:rsidRPr="0017095E" w:rsidTr="00A22238">
        <w:tc>
          <w:tcPr>
            <w:tcW w:w="2356" w:type="dxa"/>
          </w:tcPr>
          <w:p w:rsidR="00A22238" w:rsidRPr="0017095E" w:rsidRDefault="00A22238" w:rsidP="00A22238">
            <w:pPr>
              <w:pStyle w:val="BodyText"/>
              <w:rPr>
                <w:rFonts w:ascii="Times New Roman" w:hAnsi="Times New Roman" w:cs="Times New Roman"/>
              </w:rPr>
            </w:pPr>
            <w:r w:rsidRPr="0017095E">
              <w:rPr>
                <w:rFonts w:ascii="Times New Roman" w:hAnsi="Times New Roman" w:cs="Times New Roman"/>
              </w:rPr>
              <w:t>European Union</w:t>
            </w:r>
          </w:p>
        </w:tc>
        <w:tc>
          <w:tcPr>
            <w:tcW w:w="7020" w:type="dxa"/>
          </w:tcPr>
          <w:p w:rsidR="00A22238" w:rsidRPr="0017095E" w:rsidRDefault="00A22238" w:rsidP="00A22238">
            <w:pPr>
              <w:pStyle w:val="BodyText"/>
              <w:rPr>
                <w:rFonts w:ascii="Times New Roman" w:hAnsi="Times New Roman" w:cs="Times New Roman"/>
              </w:rPr>
            </w:pPr>
            <w:r>
              <w:rPr>
                <w:rFonts w:ascii="Times New Roman" w:hAnsi="Times New Roman" w:cs="Times New Roman"/>
                <w:sz w:val="18"/>
              </w:rPr>
              <w:t>N/A</w:t>
            </w:r>
          </w:p>
        </w:tc>
      </w:tr>
      <w:tr w:rsidR="00A22238" w:rsidRPr="0017095E" w:rsidTr="00A22238">
        <w:tc>
          <w:tcPr>
            <w:tcW w:w="2356" w:type="dxa"/>
          </w:tcPr>
          <w:p w:rsidR="00A22238" w:rsidRPr="0017095E" w:rsidRDefault="00A22238" w:rsidP="00A22238">
            <w:pPr>
              <w:pStyle w:val="BodyText"/>
              <w:rPr>
                <w:rFonts w:ascii="Times New Roman" w:hAnsi="Times New Roman" w:cs="Times New Roman"/>
              </w:rPr>
            </w:pPr>
            <w:r w:rsidRPr="0017095E">
              <w:rPr>
                <w:rFonts w:ascii="Times New Roman" w:hAnsi="Times New Roman" w:cs="Times New Roman"/>
              </w:rPr>
              <w:t>Other</w:t>
            </w:r>
          </w:p>
        </w:tc>
        <w:tc>
          <w:tcPr>
            <w:tcW w:w="7020" w:type="dxa"/>
          </w:tcPr>
          <w:p w:rsidR="00A22238" w:rsidRPr="0017095E" w:rsidRDefault="00A22238" w:rsidP="00A22238">
            <w:pPr>
              <w:pStyle w:val="BodyText"/>
              <w:rPr>
                <w:rFonts w:ascii="Times New Roman" w:hAnsi="Times New Roman" w:cs="Times New Roman"/>
              </w:rPr>
            </w:pPr>
            <w:r>
              <w:rPr>
                <w:rFonts w:ascii="Times New Roman" w:hAnsi="Times New Roman" w:cs="Times New Roman"/>
                <w:sz w:val="18"/>
              </w:rPr>
              <w:t>N/A</w:t>
            </w:r>
          </w:p>
        </w:tc>
      </w:tr>
    </w:tbl>
    <w:p w:rsidR="00D55788" w:rsidRPr="0017095E" w:rsidRDefault="00D57D80" w:rsidP="0017095E">
      <w:pPr>
        <w:pStyle w:val="BodyText"/>
        <w:rPr>
          <w:rFonts w:ascii="Times New Roman" w:hAnsi="Times New Roman" w:cs="Times New Roman"/>
        </w:rPr>
      </w:pPr>
      <w:bookmarkStart w:id="22" w:name="peace-initiatives"/>
      <w:bookmarkEnd w:id="21"/>
      <w:r w:rsidRPr="0017095E">
        <w:rPr>
          <w:rFonts w:ascii="Times New Roman" w:hAnsi="Times New Roman" w:cs="Times New Roman"/>
        </w:rPr>
        <w:t>Peace Initiatives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917"/>
        <w:gridCol w:w="2731"/>
        <w:gridCol w:w="3728"/>
      </w:tblGrid>
      <w:tr w:rsidR="00D55788" w:rsidRPr="0017095E" w:rsidTr="0017095E">
        <w:trPr>
          <w:cnfStyle w:val="100000000000" w:firstRow="1" w:lastRow="0" w:firstColumn="0" w:lastColumn="0" w:oddVBand="0" w:evenVBand="0" w:oddHBand="0" w:evenHBand="0" w:firstRowFirstColumn="0" w:firstRowLastColumn="0" w:lastRowFirstColumn="0" w:lastRowLastColumn="0"/>
          <w:tblHeader/>
        </w:trPr>
        <w:tc>
          <w:tcPr>
            <w:tcW w:w="3000"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Initiative</w:t>
            </w:r>
          </w:p>
        </w:tc>
        <w:tc>
          <w:tcPr>
            <w:tcW w:w="2800"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Lead Actor</w:t>
            </w:r>
          </w:p>
        </w:tc>
        <w:tc>
          <w:tcPr>
            <w:tcW w:w="3838"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Progress</w:t>
            </w:r>
          </w:p>
        </w:tc>
      </w:tr>
      <w:tr w:rsidR="00D55788" w:rsidRPr="0017095E" w:rsidTr="0017095E">
        <w:tc>
          <w:tcPr>
            <w:tcW w:w="3000" w:type="dxa"/>
          </w:tcPr>
          <w:p w:rsidR="00D55788" w:rsidRPr="0017095E" w:rsidRDefault="00D57D80" w:rsidP="0017095E">
            <w:pPr>
              <w:pStyle w:val="BodyText"/>
              <w:rPr>
                <w:rFonts w:ascii="Times New Roman" w:hAnsi="Times New Roman" w:cs="Times New Roman"/>
              </w:rPr>
            </w:pPr>
            <w:r>
              <w:rPr>
                <w:rFonts w:ascii="Times New Roman" w:hAnsi="Times New Roman" w:cs="Times New Roman"/>
                <w:sz w:val="20"/>
              </w:rPr>
              <w:t>Buea consultation on the Anglophone crisis (28 Sep)</w:t>
            </w:r>
          </w:p>
        </w:tc>
        <w:tc>
          <w:tcPr>
            <w:tcW w:w="28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Prime Minister Joseph Dion Ngute (Government)</w:t>
            </w:r>
          </w:p>
        </w:tc>
        <w:tc>
          <w:tcPr>
            <w:tcW w:w="3838"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Held; criticised as unrepresentative; no talks with armed groups reported</w:t>
            </w:r>
          </w:p>
        </w:tc>
      </w:tr>
      <w:tr w:rsidR="00D55788" w:rsidRPr="0017095E" w:rsidTr="0017095E">
        <w:tc>
          <w:tcPr>
            <w:tcW w:w="3000" w:type="dxa"/>
          </w:tcPr>
          <w:p w:rsidR="00D55788" w:rsidRPr="0017095E" w:rsidRDefault="00D57D80" w:rsidP="0017095E">
            <w:pPr>
              <w:pStyle w:val="BodyText"/>
              <w:rPr>
                <w:rFonts w:ascii="Times New Roman" w:hAnsi="Times New Roman" w:cs="Times New Roman"/>
              </w:rPr>
            </w:pPr>
            <w:r>
              <w:rPr>
                <w:rFonts w:ascii="Times New Roman" w:hAnsi="Times New Roman" w:cs="Times New Roman"/>
                <w:sz w:val="20"/>
              </w:rPr>
              <w:t>Civil-society call for dialogue and federalism (1 Oct)</w:t>
            </w:r>
          </w:p>
        </w:tc>
        <w:tc>
          <w:tcPr>
            <w:tcW w:w="28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Nkongho Felix Agbor Balla (CHRDA)</w:t>
            </w:r>
          </w:p>
        </w:tc>
        <w:tc>
          <w:tcPr>
            <w:tcW w:w="3838"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Public appeal; no government uptake reported</w:t>
            </w:r>
          </w:p>
        </w:tc>
      </w:tr>
      <w:tr w:rsidR="00D55788" w:rsidRPr="0017095E" w:rsidTr="0017095E">
        <w:tc>
          <w:tcPr>
            <w:tcW w:w="3000" w:type="dxa"/>
          </w:tcPr>
          <w:p w:rsidR="00D55788" w:rsidRPr="0017095E" w:rsidRDefault="00D57D80" w:rsidP="0017095E">
            <w:pPr>
              <w:pStyle w:val="BodyText"/>
              <w:rPr>
                <w:rFonts w:ascii="Times New Roman" w:hAnsi="Times New Roman" w:cs="Times New Roman"/>
              </w:rPr>
            </w:pPr>
            <w:r>
              <w:rPr>
                <w:rFonts w:ascii="Times New Roman" w:hAnsi="Times New Roman" w:cs="Times New Roman"/>
                <w:sz w:val="20"/>
              </w:rPr>
              <w:t>Other: Far North community security / vigilance committees</w:t>
            </w:r>
          </w:p>
        </w:tc>
        <w:tc>
          <w:tcPr>
            <w:tcW w:w="28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Ministries of Defence and Territorial Administration</w:t>
            </w:r>
          </w:p>
        </w:tc>
        <w:tc>
          <w:tcPr>
            <w:tcW w:w="3838"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Consultations under way</w:t>
            </w:r>
          </w:p>
        </w:tc>
      </w:tr>
    </w:tbl>
    <w:p w:rsidR="00D55788" w:rsidRPr="0017095E" w:rsidRDefault="00D57D80" w:rsidP="0017095E">
      <w:pPr>
        <w:pStyle w:val="BodyText"/>
        <w:rPr>
          <w:rFonts w:ascii="Times New Roman" w:hAnsi="Times New Roman" w:cs="Times New Roman"/>
        </w:rPr>
      </w:pPr>
      <w:bookmarkStart w:id="23" w:name="rwanda-drc-relations"/>
      <w:bookmarkEnd w:id="19"/>
      <w:bookmarkEnd w:id="22"/>
      <w:r w:rsidRPr="0017095E">
        <w:rPr>
          <w:rFonts w:ascii="Times New Roman" w:hAnsi="Times New Roman" w:cs="Times New Roman"/>
        </w:rPr>
        <w:t>9. CROSS-BORDER AND REGIONAL RELATIONS</w:t>
      </w:r>
    </w:p>
    <w:p w:rsidR="00D55788" w:rsidRPr="0017095E" w:rsidRDefault="00D57D80" w:rsidP="0017095E">
      <w:pPr>
        <w:pStyle w:val="BodyText"/>
        <w:rPr>
          <w:rFonts w:ascii="Times New Roman" w:hAnsi="Times New Roman" w:cs="Times New Roman"/>
        </w:rPr>
      </w:pPr>
      <w:bookmarkStart w:id="24" w:name="cross-border-tensions-allegations"/>
      <w:r w:rsidRPr="0017095E">
        <w:rPr>
          <w:rFonts w:ascii="Times New Roman" w:hAnsi="Times New Roman" w:cs="Times New Roman"/>
        </w:rPr>
        <w:t>Cross-Border Tensions / Allegations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466"/>
        <w:gridCol w:w="4863"/>
        <w:gridCol w:w="3047"/>
      </w:tblGrid>
      <w:tr w:rsidR="00D55788" w:rsidRPr="0017095E" w:rsidTr="0017095E">
        <w:trPr>
          <w:cnfStyle w:val="100000000000" w:firstRow="1" w:lastRow="0" w:firstColumn="0" w:lastColumn="0" w:oddVBand="0" w:evenVBand="0" w:oddHBand="0" w:evenHBand="0" w:firstRowFirstColumn="0" w:firstRowLastColumn="0" w:lastRowFirstColumn="0" w:lastRowLastColumn="0"/>
          <w:tblHeader/>
        </w:trPr>
        <w:tc>
          <w:tcPr>
            <w:tcW w:w="1500"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lastRenderedPageBreak/>
              <w:t>Date</w:t>
            </w:r>
          </w:p>
        </w:tc>
        <w:tc>
          <w:tcPr>
            <w:tcW w:w="5000"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Incident</w:t>
            </w:r>
          </w:p>
        </w:tc>
        <w:tc>
          <w:tcPr>
            <w:tcW w:w="3138"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Source</w:t>
            </w:r>
          </w:p>
        </w:tc>
      </w:tr>
      <w:tr w:rsidR="00D55788" w:rsidRPr="0017095E" w:rsidTr="0017095E">
        <w:tc>
          <w:tcPr>
            <w:tcW w:w="15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28 Sep – 4 Oct</w:t>
            </w:r>
          </w:p>
        </w:tc>
        <w:tc>
          <w:tcPr>
            <w:tcW w:w="500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No Cameroon–Nigeria/Chad/CAR interstate incident or allegation identified; the Lake Chad Basin jihadist threat remains transnational (reason for the planned BIR Lac Tchad)</w:t>
            </w:r>
          </w:p>
        </w:tc>
        <w:tc>
          <w:tcPr>
            <w:tcW w:w="3138"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Crisis Group; Pan African Visions</w:t>
            </w:r>
          </w:p>
        </w:tc>
      </w:tr>
    </w:tbl>
    <w:p w:rsidR="00D55788" w:rsidRPr="0017095E" w:rsidRDefault="00D57D80" w:rsidP="0017095E">
      <w:pPr>
        <w:pStyle w:val="BodyText"/>
        <w:rPr>
          <w:rFonts w:ascii="Times New Roman" w:hAnsi="Times New Roman" w:cs="Times New Roman"/>
        </w:rPr>
      </w:pPr>
      <w:bookmarkStart w:id="25" w:name="diplomatic-developments"/>
      <w:bookmarkEnd w:id="24"/>
      <w:r w:rsidRPr="0017095E">
        <w:rPr>
          <w:rFonts w:ascii="Times New Roman" w:hAnsi="Times New Roman" w:cs="Times New Roman"/>
        </w:rPr>
        <w:t>Diplomatic Developments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1970"/>
        <w:gridCol w:w="3827"/>
      </w:tblGrid>
      <w:tr w:rsidR="00D55788" w:rsidRPr="0017095E" w:rsidTr="0017095E">
        <w:trPr>
          <w:cnfStyle w:val="100000000000" w:firstRow="1" w:lastRow="0" w:firstColumn="0" w:lastColumn="0" w:oddVBand="0" w:evenVBand="0" w:oddHBand="0" w:evenHBand="0" w:firstRowFirstColumn="0" w:firstRowLastColumn="0" w:lastRowFirstColumn="0" w:lastRowLastColumn="0"/>
          <w:tblHeader/>
        </w:trPr>
        <w:tc>
          <w:tcPr>
            <w:tcW w:w="1970"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Date</w:t>
            </w:r>
          </w:p>
        </w:tc>
        <w:tc>
          <w:tcPr>
            <w:tcW w:w="3827"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Development</w:t>
            </w:r>
          </w:p>
        </w:tc>
      </w:tr>
      <w:tr w:rsidR="00D55788" w:rsidRPr="0017095E" w:rsidTr="0017095E">
        <w:tc>
          <w:tcPr>
            <w:tcW w:w="1970" w:type="dxa"/>
          </w:tcPr>
          <w:p w:rsidR="00D55788" w:rsidRPr="0017095E" w:rsidRDefault="00D55788" w:rsidP="0017095E">
            <w:pPr>
              <w:pStyle w:val="BodyText"/>
              <w:rPr>
                <w:rFonts w:ascii="Times New Roman" w:hAnsi="Times New Roman" w:cs="Times New Roman"/>
              </w:rPr>
            </w:pPr>
          </w:p>
        </w:tc>
        <w:tc>
          <w:tcPr>
            <w:tcW w:w="3827"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No notable bilateral or regional diplomatic development identified</w:t>
            </w:r>
          </w:p>
        </w:tc>
      </w:tr>
    </w:tbl>
    <w:p w:rsidR="00D55788" w:rsidRPr="0017095E" w:rsidRDefault="00D57D80" w:rsidP="0017095E">
      <w:pPr>
        <w:pStyle w:val="BodyText"/>
        <w:rPr>
          <w:rFonts w:ascii="Times New Roman" w:hAnsi="Times New Roman" w:cs="Times New Roman"/>
        </w:rPr>
      </w:pPr>
      <w:bookmarkStart w:id="26" w:name="X8fc674f1ea463d96467bd0c2f94ed81dc170fed"/>
      <w:bookmarkEnd w:id="23"/>
      <w:bookmarkEnd w:id="25"/>
      <w:r w:rsidRPr="0017095E">
        <w:rPr>
          <w:rFonts w:ascii="Times New Roman" w:hAnsi="Times New Roman" w:cs="Times New Roman"/>
        </w:rPr>
        <w:t>10. RELIGIOUS INSTITUTIONS, CIVIL SOCIETY AND NGOs</w:t>
      </w:r>
    </w:p>
    <w:p w:rsidR="00D55788" w:rsidRPr="0017095E" w:rsidRDefault="00D57D80" w:rsidP="0017095E">
      <w:pPr>
        <w:pStyle w:val="BodyText"/>
        <w:rPr>
          <w:rFonts w:ascii="Times New Roman" w:hAnsi="Times New Roman" w:cs="Times New Roman"/>
        </w:rPr>
      </w:pPr>
      <w:bookmarkStart w:id="27" w:name="public-statements"/>
      <w:r w:rsidRPr="0017095E">
        <w:rPr>
          <w:rFonts w:ascii="Times New Roman" w:hAnsi="Times New Roman" w:cs="Times New Roman"/>
        </w:rPr>
        <w:t>Public Statements</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77"/>
        <w:gridCol w:w="6780"/>
      </w:tblGrid>
      <w:tr w:rsidR="00D55788" w:rsidRPr="0017095E"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Actor</w:t>
            </w:r>
          </w:p>
        </w:tc>
        <w:tc>
          <w:tcPr>
            <w:tcW w:w="6780" w:type="dxa"/>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Position / Message</w:t>
            </w:r>
          </w:p>
        </w:tc>
      </w:tr>
      <w:tr w:rsidR="00D55788" w:rsidRPr="0017095E" w:rsidTr="0017095E">
        <w:tc>
          <w:tcPr>
            <w:tcW w:w="0" w:type="auto"/>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Religious Institutions</w:t>
            </w:r>
          </w:p>
        </w:tc>
        <w:tc>
          <w:tcPr>
            <w:tcW w:w="678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Local clergy took part in the Prime Minister’s 28 Sep Buea consultation; no independent statement identified for the week.</w:t>
            </w:r>
          </w:p>
        </w:tc>
      </w:tr>
      <w:tr w:rsidR="00D55788" w:rsidRPr="0017095E" w:rsidTr="0017095E">
        <w:tc>
          <w:tcPr>
            <w:tcW w:w="0" w:type="auto"/>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Civil Society</w:t>
            </w:r>
          </w:p>
        </w:tc>
        <w:tc>
          <w:tcPr>
            <w:tcW w:w="678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Nkongho Felix Agbor Balla (1 Oct): dialogue, non-violence and a federal solution; warned that a dialogue is measured by what happens after the meeting ends. The Buea consultation was criticised as unrepresentative.</w:t>
            </w:r>
          </w:p>
        </w:tc>
      </w:tr>
      <w:tr w:rsidR="00D55788" w:rsidRPr="0017095E" w:rsidTr="0017095E">
        <w:tc>
          <w:tcPr>
            <w:tcW w:w="0" w:type="auto"/>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NGOs</w:t>
            </w:r>
          </w:p>
        </w:tc>
        <w:tc>
          <w:tcPr>
            <w:tcW w:w="678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Rights groups released a partial list of about 4,000 reported conflict deaths to mark the ten-year anniversary (Pan African Visions, early Oct; exact date to be confirmed).</w:t>
            </w:r>
          </w:p>
        </w:tc>
      </w:tr>
      <w:tr w:rsidR="00D55788" w:rsidRPr="0017095E" w:rsidTr="0017095E">
        <w:tc>
          <w:tcPr>
            <w:tcW w:w="0" w:type="auto"/>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Women’s Groups</w:t>
            </w:r>
          </w:p>
        </w:tc>
        <w:tc>
          <w:tcPr>
            <w:tcW w:w="678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None identified in sources reviewed.</w:t>
            </w:r>
          </w:p>
        </w:tc>
      </w:tr>
      <w:tr w:rsidR="00D55788" w:rsidRPr="0017095E" w:rsidTr="0017095E">
        <w:tc>
          <w:tcPr>
            <w:tcW w:w="0" w:type="auto"/>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Youth Organizations</w:t>
            </w:r>
          </w:p>
        </w:tc>
        <w:tc>
          <w:tcPr>
            <w:tcW w:w="6780" w:type="dxa"/>
          </w:tcPr>
          <w:p w:rsidR="00D55788" w:rsidRPr="0017095E" w:rsidRDefault="00D55788" w:rsidP="0017095E">
            <w:pPr>
              <w:pStyle w:val="BodyText"/>
              <w:rPr>
                <w:rFonts w:ascii="Times New Roman" w:hAnsi="Times New Roman" w:cs="Times New Roman"/>
              </w:rPr>
            </w:pPr>
            <w:r>
              <w:rPr>
                <w:rFonts w:ascii="Times New Roman" w:hAnsi="Times New Roman" w:cs="Times New Roman"/>
                <w:sz w:val="18"/>
              </w:rPr>
              <w:t>None identified in sources reviewed.</w:t>
            </w:r>
          </w:p>
        </w:tc>
      </w:tr>
    </w:tbl>
    <w:p w:rsidR="00D55788" w:rsidRPr="0017095E" w:rsidRDefault="00D57D80" w:rsidP="0017095E">
      <w:pPr>
        <w:pStyle w:val="BodyText"/>
        <w:rPr>
          <w:rFonts w:ascii="Times New Roman" w:hAnsi="Times New Roman" w:cs="Times New Roman"/>
        </w:rPr>
      </w:pPr>
      <w:bookmarkStart w:id="28" w:name="early-warning-indicators"/>
      <w:bookmarkEnd w:id="26"/>
      <w:bookmarkEnd w:id="27"/>
      <w:r w:rsidRPr="0017095E">
        <w:rPr>
          <w:rFonts w:ascii="Times New Roman" w:hAnsi="Times New Roman" w:cs="Times New Roman"/>
        </w:rPr>
        <w:t>11. EARLY WARNING INDICATORS</w:t>
      </w:r>
    </w:p>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Mark trends observed this week:</w:t>
      </w:r>
    </w:p>
    <w:tbl>
      <w:tblPr>
        <w:tblStyle w:val="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20" w:firstRow="1" w:lastRow="0" w:firstColumn="0" w:lastColumn="0" w:noHBand="0" w:noVBand="0"/>
      </w:tblPr>
      <w:tblGrid>
        <w:gridCol w:w="2250"/>
        <w:gridCol w:w="1216"/>
        <w:gridCol w:w="816"/>
        <w:gridCol w:w="1296"/>
      </w:tblGrid>
      <w:tr w:rsidR="00D55788" w:rsidRPr="0017095E" w:rsidTr="0017095E">
        <w:trPr>
          <w:cnfStyle w:val="100000000000" w:firstRow="1" w:lastRow="0" w:firstColumn="0" w:lastColumn="0" w:oddVBand="0" w:evenVBand="0" w:oddHBand="0" w:evenHBand="0" w:firstRowFirstColumn="0" w:firstRowLastColumn="0" w:lastRowFirstColumn="0" w:lastRowLastColumn="0"/>
          <w:tblHeader/>
        </w:trPr>
        <w:tc>
          <w:tcPr>
            <w:tcW w:w="0" w:type="auto"/>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Indicator</w:t>
            </w:r>
          </w:p>
        </w:tc>
        <w:tc>
          <w:tcPr>
            <w:tcW w:w="0" w:type="auto"/>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Increasing</w:t>
            </w:r>
          </w:p>
        </w:tc>
        <w:tc>
          <w:tcPr>
            <w:tcW w:w="0" w:type="auto"/>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Stable</w:t>
            </w:r>
          </w:p>
        </w:tc>
        <w:tc>
          <w:tcPr>
            <w:tcW w:w="0" w:type="auto"/>
            <w:tcBorders>
              <w:bottom w:val="none" w:sz="0" w:space="0" w:color="auto"/>
            </w:tcBorders>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Decreasing</w:t>
            </w:r>
          </w:p>
        </w:tc>
      </w:tr>
      <w:tr w:rsidR="00D55788" w:rsidRPr="0017095E" w:rsidTr="0017095E">
        <w:tc>
          <w:tcPr>
            <w:tcW w:w="0" w:type="auto"/>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Armed clashes</w:t>
            </w:r>
          </w:p>
        </w:tc>
        <w:tc>
          <w:tcPr>
            <w:tcW w:w="0" w:type="auto"/>
          </w:tcPr>
          <w:p w:rsidR="00D55788" w:rsidRPr="0017095E" w:rsidRDefault="00D55788" w:rsidP="0017095E">
            <w:pPr>
              <w:pStyle w:val="BodyText"/>
              <w:jc w:val="center"/>
              <w:rPr>
                <w:rFonts w:ascii="Times New Roman" w:hAnsi="Times New Roman" w:cs="Times New Roman"/>
              </w:rPr>
            </w:pPr>
          </w:p>
        </w:tc>
        <w:tc>
          <w:tcPr>
            <w:tcW w:w="0" w:type="auto"/>
          </w:tcPr>
          <w:p w:rsidR="00D55788" w:rsidRPr="0017095E" w:rsidRDefault="00D55788" w:rsidP="0017095E">
            <w:pPr>
              <w:pStyle w:val="BodyText"/>
              <w:jc w:val="center"/>
              <w:rPr>
                <w:rFonts w:ascii="Times New Roman" w:hAnsi="Times New Roman" w:cs="Times New Roman"/>
              </w:rPr>
            </w:pPr>
            <w:r>
              <w:rPr>
                <w:rFonts w:ascii="Times New Roman" w:hAnsi="Times New Roman" w:cs="Times New Roman"/>
                <w:b/>
                <w:sz w:val="22"/>
              </w:rPr>
              <w:t>X</w:t>
            </w:r>
          </w:p>
        </w:tc>
        <w:tc>
          <w:tcPr>
            <w:tcW w:w="0" w:type="auto"/>
          </w:tcPr>
          <w:p w:rsidR="00D55788" w:rsidRPr="0017095E" w:rsidRDefault="00D55788" w:rsidP="0017095E">
            <w:pPr>
              <w:pStyle w:val="BodyText"/>
              <w:jc w:val="center"/>
              <w:rPr>
                <w:rFonts w:ascii="Times New Roman" w:hAnsi="Times New Roman" w:cs="Times New Roman"/>
              </w:rPr>
            </w:pPr>
          </w:p>
        </w:tc>
      </w:tr>
      <w:tr w:rsidR="00D55788" w:rsidRPr="0017095E" w:rsidTr="0017095E">
        <w:tc>
          <w:tcPr>
            <w:tcW w:w="0" w:type="auto"/>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Displacement</w:t>
            </w:r>
          </w:p>
        </w:tc>
        <w:tc>
          <w:tcPr>
            <w:tcW w:w="0" w:type="auto"/>
          </w:tcPr>
          <w:p w:rsidR="00D55788" w:rsidRPr="0017095E" w:rsidRDefault="00D55788" w:rsidP="0017095E">
            <w:pPr>
              <w:pStyle w:val="BodyText"/>
              <w:jc w:val="center"/>
              <w:rPr>
                <w:rFonts w:ascii="Times New Roman" w:hAnsi="Times New Roman" w:cs="Times New Roman"/>
              </w:rPr>
            </w:pPr>
            <w:r>
              <w:rPr>
                <w:rFonts w:ascii="Times New Roman" w:hAnsi="Times New Roman" w:cs="Times New Roman"/>
                <w:b/>
                <w:sz w:val="22"/>
              </w:rPr>
              <w:t>X</w:t>
            </w:r>
          </w:p>
        </w:tc>
        <w:tc>
          <w:tcPr>
            <w:tcW w:w="0" w:type="auto"/>
          </w:tcPr>
          <w:p w:rsidR="00D55788" w:rsidRPr="0017095E" w:rsidRDefault="00D55788" w:rsidP="0017095E">
            <w:pPr>
              <w:pStyle w:val="BodyText"/>
              <w:jc w:val="center"/>
              <w:rPr>
                <w:rFonts w:ascii="Times New Roman" w:hAnsi="Times New Roman" w:cs="Times New Roman"/>
              </w:rPr>
            </w:pPr>
          </w:p>
        </w:tc>
        <w:tc>
          <w:tcPr>
            <w:tcW w:w="0" w:type="auto"/>
          </w:tcPr>
          <w:p w:rsidR="00D55788" w:rsidRPr="0017095E" w:rsidRDefault="00D55788" w:rsidP="0017095E">
            <w:pPr>
              <w:pStyle w:val="BodyText"/>
              <w:jc w:val="center"/>
              <w:rPr>
                <w:rFonts w:ascii="Times New Roman" w:hAnsi="Times New Roman" w:cs="Times New Roman"/>
              </w:rPr>
            </w:pPr>
          </w:p>
        </w:tc>
      </w:tr>
      <w:tr w:rsidR="00D55788" w:rsidRPr="0017095E" w:rsidTr="0017095E">
        <w:tc>
          <w:tcPr>
            <w:tcW w:w="0" w:type="auto"/>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lastRenderedPageBreak/>
              <w:t>Hate speech</w:t>
            </w:r>
          </w:p>
        </w:tc>
        <w:tc>
          <w:tcPr>
            <w:tcW w:w="0" w:type="auto"/>
          </w:tcPr>
          <w:p w:rsidR="00D55788" w:rsidRPr="0017095E" w:rsidRDefault="00D55788" w:rsidP="0017095E">
            <w:pPr>
              <w:pStyle w:val="BodyText"/>
              <w:jc w:val="center"/>
              <w:rPr>
                <w:rFonts w:ascii="Times New Roman" w:hAnsi="Times New Roman" w:cs="Times New Roman"/>
              </w:rPr>
            </w:pPr>
          </w:p>
        </w:tc>
        <w:tc>
          <w:tcPr>
            <w:tcW w:w="0" w:type="auto"/>
          </w:tcPr>
          <w:p w:rsidR="00D55788" w:rsidRPr="0017095E" w:rsidRDefault="00D55788" w:rsidP="0017095E">
            <w:pPr>
              <w:pStyle w:val="BodyText"/>
              <w:jc w:val="center"/>
              <w:rPr>
                <w:rFonts w:ascii="Times New Roman" w:hAnsi="Times New Roman" w:cs="Times New Roman"/>
              </w:rPr>
            </w:pPr>
            <w:r>
              <w:rPr>
                <w:rFonts w:ascii="Times New Roman" w:hAnsi="Times New Roman" w:cs="Times New Roman"/>
                <w:b/>
                <w:sz w:val="22"/>
              </w:rPr>
              <w:t>X</w:t>
            </w:r>
          </w:p>
        </w:tc>
        <w:tc>
          <w:tcPr>
            <w:tcW w:w="0" w:type="auto"/>
          </w:tcPr>
          <w:p w:rsidR="00D55788" w:rsidRPr="0017095E" w:rsidRDefault="00D55788" w:rsidP="0017095E">
            <w:pPr>
              <w:pStyle w:val="BodyText"/>
              <w:jc w:val="center"/>
              <w:rPr>
                <w:rFonts w:ascii="Times New Roman" w:hAnsi="Times New Roman" w:cs="Times New Roman"/>
              </w:rPr>
            </w:pPr>
          </w:p>
        </w:tc>
      </w:tr>
      <w:tr w:rsidR="00D55788" w:rsidRPr="0017095E" w:rsidTr="0017095E">
        <w:tc>
          <w:tcPr>
            <w:tcW w:w="0" w:type="auto"/>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Humanitarian needs</w:t>
            </w:r>
          </w:p>
        </w:tc>
        <w:tc>
          <w:tcPr>
            <w:tcW w:w="0" w:type="auto"/>
          </w:tcPr>
          <w:p w:rsidR="00D55788" w:rsidRPr="0017095E" w:rsidRDefault="00D55788" w:rsidP="0017095E">
            <w:pPr>
              <w:pStyle w:val="BodyText"/>
              <w:jc w:val="center"/>
              <w:rPr>
                <w:rFonts w:ascii="Times New Roman" w:hAnsi="Times New Roman" w:cs="Times New Roman"/>
              </w:rPr>
            </w:pPr>
            <w:r>
              <w:rPr>
                <w:rFonts w:ascii="Times New Roman" w:hAnsi="Times New Roman" w:cs="Times New Roman"/>
                <w:b/>
                <w:sz w:val="22"/>
              </w:rPr>
              <w:t>X</w:t>
            </w:r>
          </w:p>
        </w:tc>
        <w:tc>
          <w:tcPr>
            <w:tcW w:w="0" w:type="auto"/>
          </w:tcPr>
          <w:p w:rsidR="00D55788" w:rsidRPr="0017095E" w:rsidRDefault="00D55788" w:rsidP="0017095E">
            <w:pPr>
              <w:pStyle w:val="BodyText"/>
              <w:jc w:val="center"/>
              <w:rPr>
                <w:rFonts w:ascii="Times New Roman" w:hAnsi="Times New Roman" w:cs="Times New Roman"/>
              </w:rPr>
            </w:pPr>
          </w:p>
        </w:tc>
        <w:tc>
          <w:tcPr>
            <w:tcW w:w="0" w:type="auto"/>
          </w:tcPr>
          <w:p w:rsidR="00D55788" w:rsidRPr="0017095E" w:rsidRDefault="00D55788" w:rsidP="0017095E">
            <w:pPr>
              <w:pStyle w:val="BodyText"/>
              <w:jc w:val="center"/>
              <w:rPr>
                <w:rFonts w:ascii="Times New Roman" w:hAnsi="Times New Roman" w:cs="Times New Roman"/>
              </w:rPr>
            </w:pPr>
          </w:p>
        </w:tc>
      </w:tr>
      <w:tr w:rsidR="00D55788" w:rsidRPr="0017095E" w:rsidTr="0017095E">
        <w:tc>
          <w:tcPr>
            <w:tcW w:w="0" w:type="auto"/>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Political tensions</w:t>
            </w:r>
          </w:p>
        </w:tc>
        <w:tc>
          <w:tcPr>
            <w:tcW w:w="0" w:type="auto"/>
          </w:tcPr>
          <w:p w:rsidR="00D55788" w:rsidRPr="0017095E" w:rsidRDefault="00D55788" w:rsidP="0017095E">
            <w:pPr>
              <w:pStyle w:val="BodyText"/>
              <w:jc w:val="center"/>
              <w:rPr>
                <w:rFonts w:ascii="Times New Roman" w:hAnsi="Times New Roman" w:cs="Times New Roman"/>
              </w:rPr>
            </w:pPr>
          </w:p>
        </w:tc>
        <w:tc>
          <w:tcPr>
            <w:tcW w:w="0" w:type="auto"/>
          </w:tcPr>
          <w:p w:rsidR="00D55788" w:rsidRPr="0017095E" w:rsidRDefault="00D55788" w:rsidP="0017095E">
            <w:pPr>
              <w:pStyle w:val="BodyText"/>
              <w:jc w:val="center"/>
              <w:rPr>
                <w:rFonts w:ascii="Times New Roman" w:hAnsi="Times New Roman" w:cs="Times New Roman"/>
              </w:rPr>
            </w:pPr>
            <w:r>
              <w:rPr>
                <w:rFonts w:ascii="Times New Roman" w:hAnsi="Times New Roman" w:cs="Times New Roman"/>
                <w:b/>
                <w:sz w:val="22"/>
              </w:rPr>
              <w:t>X</w:t>
            </w:r>
          </w:p>
        </w:tc>
        <w:tc>
          <w:tcPr>
            <w:tcW w:w="0" w:type="auto"/>
          </w:tcPr>
          <w:p w:rsidR="00D55788" w:rsidRPr="0017095E" w:rsidRDefault="00D55788" w:rsidP="0017095E">
            <w:pPr>
              <w:pStyle w:val="BodyText"/>
              <w:jc w:val="center"/>
              <w:rPr>
                <w:rFonts w:ascii="Times New Roman" w:hAnsi="Times New Roman" w:cs="Times New Roman"/>
              </w:rPr>
            </w:pPr>
          </w:p>
        </w:tc>
      </w:tr>
      <w:tr w:rsidR="00D55788" w:rsidRPr="0017095E" w:rsidTr="0017095E">
        <w:tc>
          <w:tcPr>
            <w:tcW w:w="0" w:type="auto"/>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Community dialogue</w:t>
            </w:r>
          </w:p>
        </w:tc>
        <w:tc>
          <w:tcPr>
            <w:tcW w:w="0" w:type="auto"/>
          </w:tcPr>
          <w:p w:rsidR="00D55788" w:rsidRPr="0017095E" w:rsidRDefault="00D55788" w:rsidP="0017095E">
            <w:pPr>
              <w:pStyle w:val="BodyText"/>
              <w:jc w:val="center"/>
              <w:rPr>
                <w:rFonts w:ascii="Times New Roman" w:hAnsi="Times New Roman" w:cs="Times New Roman"/>
              </w:rPr>
            </w:pPr>
            <w:r>
              <w:rPr>
                <w:rFonts w:ascii="Times New Roman" w:hAnsi="Times New Roman" w:cs="Times New Roman"/>
                <w:b/>
                <w:sz w:val="22"/>
              </w:rPr>
              <w:t>X</w:t>
            </w:r>
          </w:p>
        </w:tc>
        <w:tc>
          <w:tcPr>
            <w:tcW w:w="0" w:type="auto"/>
          </w:tcPr>
          <w:p w:rsidR="00D55788" w:rsidRPr="0017095E" w:rsidRDefault="00D55788" w:rsidP="0017095E">
            <w:pPr>
              <w:pStyle w:val="BodyText"/>
              <w:jc w:val="center"/>
              <w:rPr>
                <w:rFonts w:ascii="Times New Roman" w:hAnsi="Times New Roman" w:cs="Times New Roman"/>
              </w:rPr>
            </w:pPr>
          </w:p>
        </w:tc>
        <w:tc>
          <w:tcPr>
            <w:tcW w:w="0" w:type="auto"/>
          </w:tcPr>
          <w:p w:rsidR="00D55788" w:rsidRPr="0017095E" w:rsidRDefault="00D55788" w:rsidP="0017095E">
            <w:pPr>
              <w:pStyle w:val="BodyText"/>
              <w:jc w:val="center"/>
              <w:rPr>
                <w:rFonts w:ascii="Times New Roman" w:hAnsi="Times New Roman" w:cs="Times New Roman"/>
              </w:rPr>
            </w:pPr>
          </w:p>
        </w:tc>
      </w:tr>
      <w:tr w:rsidR="00D55788" w:rsidRPr="0017095E" w:rsidTr="0017095E">
        <w:tc>
          <w:tcPr>
            <w:tcW w:w="0" w:type="auto"/>
          </w:tcPr>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Peace initiatives</w:t>
            </w:r>
          </w:p>
        </w:tc>
        <w:tc>
          <w:tcPr>
            <w:tcW w:w="0" w:type="auto"/>
          </w:tcPr>
          <w:p w:rsidR="00D55788" w:rsidRPr="0017095E" w:rsidRDefault="00D55788" w:rsidP="0017095E">
            <w:pPr>
              <w:pStyle w:val="BodyText"/>
              <w:jc w:val="center"/>
              <w:rPr>
                <w:rFonts w:ascii="Times New Roman" w:hAnsi="Times New Roman" w:cs="Times New Roman"/>
              </w:rPr>
            </w:pPr>
          </w:p>
        </w:tc>
        <w:tc>
          <w:tcPr>
            <w:tcW w:w="0" w:type="auto"/>
          </w:tcPr>
          <w:p w:rsidR="00D55788" w:rsidRPr="0017095E" w:rsidRDefault="00D55788" w:rsidP="0017095E">
            <w:pPr>
              <w:pStyle w:val="BodyText"/>
              <w:jc w:val="center"/>
              <w:rPr>
                <w:rFonts w:ascii="Times New Roman" w:hAnsi="Times New Roman" w:cs="Times New Roman"/>
              </w:rPr>
            </w:pPr>
            <w:r>
              <w:rPr>
                <w:rFonts w:ascii="Times New Roman" w:hAnsi="Times New Roman" w:cs="Times New Roman"/>
                <w:b/>
                <w:sz w:val="22"/>
              </w:rPr>
              <w:t>X</w:t>
            </w:r>
          </w:p>
        </w:tc>
        <w:tc>
          <w:tcPr>
            <w:tcW w:w="0" w:type="auto"/>
          </w:tcPr>
          <w:p w:rsidR="00D55788" w:rsidRPr="0017095E" w:rsidRDefault="00D55788" w:rsidP="0017095E">
            <w:pPr>
              <w:pStyle w:val="BodyText"/>
              <w:jc w:val="center"/>
              <w:rPr>
                <w:rFonts w:ascii="Times New Roman" w:hAnsi="Times New Roman" w:cs="Times New Roman"/>
              </w:rPr>
            </w:pPr>
          </w:p>
        </w:tc>
      </w:tr>
    </w:tbl>
    <w:p w:rsidR="00D55788" w:rsidRPr="0017095E" w:rsidRDefault="00D55788" w:rsidP="0017095E">
      <w:pPr>
        <w:pStyle w:val="BodyText"/>
        <w:rPr>
          <w:rFonts w:ascii="Times New Roman" w:hAnsi="Times New Roman" w:cs="Times New Roman"/>
        </w:rPr>
      </w:pPr>
    </w:p>
    <w:p w:rsidR="00D55788" w:rsidRPr="0017095E" w:rsidRDefault="00D57D80" w:rsidP="0017095E">
      <w:pPr>
        <w:pStyle w:val="BodyText"/>
        <w:rPr>
          <w:rFonts w:ascii="Times New Roman" w:hAnsi="Times New Roman" w:cs="Times New Roman"/>
        </w:rPr>
      </w:pPr>
      <w:bookmarkStart w:id="29" w:name="analysis-of-the-week"/>
      <w:bookmarkEnd w:id="28"/>
      <w:r w:rsidRPr="0017095E">
        <w:rPr>
          <w:rFonts w:ascii="Times New Roman" w:hAnsi="Times New Roman" w:cs="Times New Roman"/>
        </w:rPr>
        <w:t>12. ANALYSIS OF THE WEEK</w:t>
      </w:r>
    </w:p>
    <w:p w:rsidR="00D55788" w:rsidRPr="0017095E" w:rsidRDefault="00D57D80" w:rsidP="0017095E">
      <w:pPr>
        <w:pStyle w:val="BodyText"/>
        <w:rPr>
          <w:rFonts w:ascii="Times New Roman" w:hAnsi="Times New Roman" w:cs="Times New Roman"/>
        </w:rPr>
      </w:pPr>
      <w:bookmarkStart w:id="30" w:name="conflict-dynamics"/>
      <w:r w:rsidRPr="0017095E">
        <w:rPr>
          <w:rFonts w:ascii="Times New Roman" w:hAnsi="Times New Roman" w:cs="Times New Roman"/>
        </w:rPr>
        <w:t>Conflict Dynamics</w:t>
      </w:r>
    </w:p>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What are the most important conflict trends observed?</w:t>
      </w:r>
    </w:p>
    <w:p w:rsidR="00D55788" w:rsidRPr="0017095E" w:rsidRDefault="00AD29FE" w:rsidP="0017095E">
      <w:pPr>
        <w:pStyle w:val="BodyText"/>
        <w:rPr>
          <w:rFonts w:ascii="Times New Roman" w:hAnsi="Times New Roman" w:cs="Times New Roman"/>
        </w:rPr>
      </w:pPr>
      <w:r w:rsidRPr="0017095E">
        <w:rPr>
          <w:rFonts w:ascii="Times New Roman" w:hAnsi="Times New Roman" w:cs="Times New Roman"/>
        </w:rPr>
        <w:t>Two parallel conflicts continue at a steady, high level with no sign of de-escalation. In the Far North, Boko Haram/ISWAP pressure in Logone-et-Chari is the main driver: attacks continued at Sagmé (28–29 Sep) after the 16–17 Sep Madegwa attack, producing mass displacement, and the state’s response is mainly military (BIR Lac Tchad above 1,000 personnel, revived vigilance committees).</w:t>
      </w:r>
    </w:p>
    <w:p w:rsidR="00D55788" w:rsidRPr="0017095E" w:rsidRDefault="00AD29FE" w:rsidP="0017095E">
      <w:pPr>
        <w:pStyle w:val="BodyText"/>
        <w:rPr>
          <w:rFonts w:ascii="Times New Roman" w:hAnsi="Times New Roman" w:cs="Times New Roman"/>
        </w:rPr>
      </w:pPr>
      <w:r w:rsidRPr="0017095E">
        <w:rPr>
          <w:rFonts w:ascii="Times New Roman" w:hAnsi="Times New Roman" w:cs="Times New Roman"/>
        </w:rPr>
        <w:t>In the North-West/South-West the crisis entered its tenth year. The separatist school-year lockdown (from 7 Sep), attacks in Buea and Bamenda (24–25 Sep) and the 1 Oct anniversary show intact capacity to disrupt daily life, while analysts describe the government as betting on attrition. Separatist spillover into the Littoral (Matouke, 23 Sep) is a trend to watch.</w:t>
      </w:r>
    </w:p>
    <w:p w:rsidR="00D55788" w:rsidRPr="0017095E" w:rsidRDefault="00AD29FE" w:rsidP="0017095E">
      <w:pPr>
        <w:pStyle w:val="BodyText"/>
        <w:rPr>
          <w:rFonts w:ascii="Times New Roman" w:hAnsi="Times New Roman" w:cs="Times New Roman"/>
        </w:rPr>
      </w:pPr>
      <w:r w:rsidRPr="0017095E">
        <w:rPr>
          <w:rFonts w:ascii="Times New Roman" w:hAnsi="Times New Roman" w:cs="Times New Roman"/>
        </w:rPr>
        <w:t>Politically, the opposition is unsettled: Maurice Kamto and Mamadou Mota resigned the MRC leadership on 8 Sep after the government refused to recognise the party’s December 2025 convention, with an extraordinary convention planned for 17 Oct and 2027 municipal and legislative elections ahead (Crisis Group).</w:t>
      </w:r>
    </w:p>
    <w:p w:rsidR="00D55788" w:rsidRPr="0017095E" w:rsidRDefault="00D57D80" w:rsidP="0017095E">
      <w:pPr>
        <w:pStyle w:val="BodyText"/>
        <w:rPr>
          <w:rFonts w:ascii="Times New Roman" w:hAnsi="Times New Roman" w:cs="Times New Roman"/>
        </w:rPr>
      </w:pPr>
      <w:bookmarkStart w:id="31" w:name="peace-dynamics"/>
      <w:bookmarkEnd w:id="30"/>
      <w:r w:rsidRPr="0017095E">
        <w:rPr>
          <w:rFonts w:ascii="Times New Roman" w:hAnsi="Times New Roman" w:cs="Times New Roman"/>
        </w:rPr>
        <w:t>Peace Dynamics</w:t>
      </w:r>
    </w:p>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What positive developments were observed?</w:t>
      </w:r>
    </w:p>
    <w:p w:rsidR="00D55788" w:rsidRPr="0017095E" w:rsidRDefault="00AD29FE" w:rsidP="0017095E">
      <w:pPr>
        <w:pStyle w:val="BodyText"/>
        <w:rPr>
          <w:rFonts w:ascii="Times New Roman" w:hAnsi="Times New Roman" w:cs="Times New Roman"/>
        </w:rPr>
      </w:pPr>
      <w:r w:rsidRPr="0017095E">
        <w:rPr>
          <w:rFonts w:ascii="Times New Roman" w:hAnsi="Times New Roman" w:cs="Times New Roman"/>
        </w:rPr>
        <w:t>Positive developments were limited: (1) the Prime Minister’s 28 Sep Buea consultation, a sign of official engagement on the Anglophone crisis even though it was criticised as unrepresentative; (2) civil-society appeals on 1 Oct for dialogue, non-violence and a federal solution; (3) rapid presidential assistance to about 5,000 displaced people in Waza and plans to strengthen community-based security; (4) rights-group documentation of conflict deaths over ten years, which supports accountability. No ceasefire, talks with armed actors or detainee releases were found in the sources reviewed.</w:t>
      </w:r>
    </w:p>
    <w:p w:rsidR="00D55788" w:rsidRPr="0017095E" w:rsidRDefault="00D57D80" w:rsidP="0017095E">
      <w:pPr>
        <w:pStyle w:val="BodyText"/>
        <w:rPr>
          <w:rFonts w:ascii="Times New Roman" w:hAnsi="Times New Roman" w:cs="Times New Roman"/>
        </w:rPr>
      </w:pPr>
      <w:bookmarkStart w:id="32" w:name="risks-for-the-coming-week"/>
      <w:bookmarkEnd w:id="31"/>
      <w:r w:rsidRPr="0017095E">
        <w:rPr>
          <w:rFonts w:ascii="Times New Roman" w:hAnsi="Times New Roman" w:cs="Times New Roman"/>
        </w:rPr>
        <w:lastRenderedPageBreak/>
        <w:t>Risks for the Coming Week</w:t>
      </w:r>
    </w:p>
    <w:p w:rsidR="00D55788" w:rsidRPr="0017095E" w:rsidRDefault="00AD29FE" w:rsidP="0017095E">
      <w:pPr>
        <w:pStyle w:val="BodyText"/>
        <w:rPr>
          <w:rFonts w:ascii="Times New Roman" w:hAnsi="Times New Roman" w:cs="Times New Roman"/>
        </w:rPr>
      </w:pPr>
      <w:r w:rsidRPr="0017095E">
        <w:rPr>
          <w:rFonts w:ascii="Times New Roman" w:hAnsi="Times New Roman" w:cs="Times New Roman"/>
        </w:rPr>
        <w:t>Far North: further Boko Haram/ISWAP attacks in Logone-et-Chari, Mayo-Sava and Mayo-Tsanaga and renewed displacement; cholera risk in overcrowded displacement sites; seasonal flooding has precedent in October.</w:t>
      </w:r>
    </w:p>
    <w:p w:rsidR="00D55788" w:rsidRPr="0017095E" w:rsidRDefault="00AD29FE" w:rsidP="0017095E">
      <w:pPr>
        <w:pStyle w:val="BodyText"/>
        <w:rPr>
          <w:rFonts w:ascii="Times New Roman" w:hAnsi="Times New Roman" w:cs="Times New Roman"/>
        </w:rPr>
      </w:pPr>
      <w:r w:rsidRPr="0017095E">
        <w:rPr>
          <w:rFonts w:ascii="Times New Roman" w:hAnsi="Times New Roman" w:cs="Times New Roman"/>
        </w:rPr>
        <w:t>North-West/South-West: post-anniversary retaliation, continued lockdown/ghost-town orders, and attacks on security forces or civilians in Bamenda, Buea and surrounding areas.</w:t>
      </w:r>
    </w:p>
    <w:p w:rsidR="00D55788" w:rsidRPr="0017095E" w:rsidRDefault="00AD29FE" w:rsidP="0017095E">
      <w:pPr>
        <w:pStyle w:val="BodyText"/>
        <w:rPr>
          <w:rFonts w:ascii="Times New Roman" w:hAnsi="Times New Roman" w:cs="Times New Roman"/>
        </w:rPr>
      </w:pPr>
      <w:r w:rsidRPr="0017095E">
        <w:rPr>
          <w:rFonts w:ascii="Times New Roman" w:hAnsi="Times New Roman" w:cs="Times New Roman"/>
        </w:rPr>
        <w:t>Politics: the 12 Oct anniversary of the 2025 presidential election and the MRC convention on 17 Oct may raise political tension; watch for arrests and ethnically charged rhetoric online.</w:t>
      </w:r>
    </w:p>
    <w:p w:rsidR="00D55788" w:rsidRPr="0017095E" w:rsidRDefault="00D57D80" w:rsidP="0017095E">
      <w:pPr>
        <w:pStyle w:val="BodyText"/>
        <w:rPr>
          <w:rFonts w:ascii="Times New Roman" w:hAnsi="Times New Roman" w:cs="Times New Roman"/>
        </w:rPr>
      </w:pPr>
      <w:bookmarkStart w:id="33" w:name="executive-summary-150200-words"/>
      <w:bookmarkEnd w:id="29"/>
      <w:bookmarkEnd w:id="32"/>
      <w:r w:rsidRPr="0017095E">
        <w:rPr>
          <w:rFonts w:ascii="Times New Roman" w:hAnsi="Times New Roman" w:cs="Times New Roman"/>
        </w:rPr>
        <w:t>1</w:t>
      </w:r>
      <w:r w:rsidR="00AD29FE" w:rsidRPr="0017095E">
        <w:rPr>
          <w:rFonts w:ascii="Times New Roman" w:hAnsi="Times New Roman" w:cs="Times New Roman"/>
        </w:rPr>
        <w:t>3</w:t>
      </w:r>
      <w:r w:rsidRPr="0017095E">
        <w:rPr>
          <w:rFonts w:ascii="Times New Roman" w:hAnsi="Times New Roman" w:cs="Times New Roman"/>
        </w:rPr>
        <w:t>. E</w:t>
      </w:r>
      <w:r w:rsidR="00E576F2">
        <w:rPr>
          <w:rFonts w:ascii="Times New Roman" w:hAnsi="Times New Roman" w:cs="Times New Roman"/>
        </w:rPr>
        <w:t xml:space="preserve">XECUTIVE SUMMARY </w:t>
      </w:r>
    </w:p>
    <w:p w:rsidR="00D55788" w:rsidRPr="0017095E" w:rsidRDefault="00D57D80" w:rsidP="0017095E">
      <w:pPr>
        <w:pStyle w:val="BodyText"/>
        <w:rPr>
          <w:rFonts w:ascii="Times New Roman" w:hAnsi="Times New Roman" w:cs="Times New Roman"/>
        </w:rPr>
      </w:pPr>
      <w:r w:rsidRPr="0017095E">
        <w:rPr>
          <w:rFonts w:ascii="Times New Roman" w:hAnsi="Times New Roman" w:cs="Times New Roman"/>
        </w:rPr>
        <w:t>Provide a concise overview of the week’s conflict and peace developments.</w:t>
      </w:r>
    </w:p>
    <w:bookmarkEnd w:id="33"/>
    <w:p w:rsidR="00D55788" w:rsidRPr="0017095E" w:rsidRDefault="0017095E" w:rsidP="0017095E">
      <w:pPr>
        <w:pStyle w:val="BodyText"/>
        <w:rPr>
          <w:rFonts w:ascii="Times New Roman" w:hAnsi="Times New Roman" w:cs="Times New Roman"/>
        </w:rPr>
      </w:pPr>
      <w:r w:rsidRPr="0017095E">
        <w:rPr>
          <w:rFonts w:ascii="Times New Roman" w:hAnsi="Times New Roman" w:cs="Times New Roman"/>
        </w:rPr>
        <w:t>Between 28 September and 4 October 2026, Cameroon’s two main conflicts continued without breakthrough. In the Far North, ISWAP attacked government forces again at Sagmé (28–29 Sep), and more than 18,000 people displaced by earlier Boko Haram violence around Waza lacked adequate water, food and shelter; the Defence and Territorial Administration ministers visited Waza and Maroua, announced the BIR Lac Tchad unit (1,000+ personnel) and delivered presidential aid to roughly 5,000 people. In the North-West/South-West, the Prime Minister held a consultation in Buea on 28 Sep as the Anglophone crisis marked ten years, drawing criticism for narrow participation; the 1 Oct anniversary again brought lockdown conditions and heightened security, and civil society called for dialogue and federalism. No mass-casualty attack was verified within the week. Overall score: 2/5 (Critical). Key risks are renewed Far North attacks, displacement and cholera, post-anniversary violence in the Anglophone regions, and political tension around 12 and 17 October.</w:t>
      </w:r>
    </w:p>
    <w:sectPr w:rsidR="00D55788" w:rsidRPr="0017095E">
      <w:footnotePr>
        <w:numRestart w:val="eachSect"/>
      </w:footnotePr>
      <w:pgSz w:w="12240" w:h="15840"/>
      <w:pgMar w:top="1417" w:right="1417"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Unicode MS"/>
    <w:charset w:val="00"/>
    <w:family w:val="swiss"/>
    <w:pitch w:val="variable"/>
    <w:sig w:usb0="00000001"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0"/>
    <w:multiLevelType w:val="multilevel"/>
    <w:tmpl w:val="CF64A40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788"/>
    <w:rsid w:val="0017095E"/>
    <w:rsid w:val="00364E6D"/>
    <w:rsid w:val="006F5322"/>
    <w:rsid w:val="00A22238"/>
    <w:rsid w:val="00A301B1"/>
    <w:rsid w:val="00AD29FE"/>
    <w:rsid w:val="00D55788"/>
    <w:rsid w:val="00D57D80"/>
    <w:rsid w:val="00E57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2D6A1"/>
  <w15:docId w15:val="{ED4948A9-4D9A-41C4-A1FB-528B49BFD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2156</Words>
  <Characters>12291</Characters>
  <Application>Microsoft Office Word</Application>
  <DocSecurity>0</DocSecurity>
  <Lines>102</Lines>
  <Paragraphs>28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Alexander Hülle</dc:creator>
  <cp:keywords/>
  <cp:lastModifiedBy>Melino Kaduwa</cp:lastModifiedBy>
  <cp:revision>2</cp:revision>
  <dcterms:created xsi:type="dcterms:W3CDTF">2026-10-14T12:18:00Z</dcterms:created>
  <dcterms:modified xsi:type="dcterms:W3CDTF">2026-10-14T12:18:00Z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71e8f596-893d-40a4-859d-6b1267db0f2c</vt:lpwstr>
  </property>
</Properties>
</file>