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181FE" w14:textId="7A391108" w:rsidR="00C63B54" w:rsidRDefault="00C63B54" w:rsidP="00C63B54">
      <w:pPr>
        <w:spacing w:after="80"/>
        <w:rPr>
          <w:b/>
          <w:bCs/>
          <w:sz w:val="24"/>
          <w:szCs w:val="24"/>
        </w:rPr>
      </w:pPr>
      <w:r>
        <w:rPr>
          <w:b/>
          <w:bCs/>
          <w:noProof/>
          <w:sz w:val="24"/>
          <w:szCs w:val="24"/>
        </w:rPr>
        <w:drawing>
          <wp:inline distT="0" distB="0" distL="0" distR="0" wp14:anchorId="71EA1545" wp14:editId="513BB26E">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4FAB8294" w14:textId="6AC1D411" w:rsidR="00F170F1" w:rsidRPr="00C63B54" w:rsidRDefault="00000000" w:rsidP="00C63B54">
      <w:pPr>
        <w:spacing w:after="80"/>
        <w:rPr>
          <w:sz w:val="24"/>
          <w:szCs w:val="24"/>
        </w:rPr>
      </w:pPr>
      <w:r w:rsidRPr="00C63B54">
        <w:rPr>
          <w:b/>
          <w:bCs/>
          <w:sz w:val="24"/>
          <w:szCs w:val="24"/>
        </w:rPr>
        <w:t>REFLEXIVE PEACE PRACTICE (RPP) PROJECT</w:t>
      </w:r>
    </w:p>
    <w:p w14:paraId="01BD4E59" w14:textId="77777777" w:rsidR="00F170F1" w:rsidRPr="00C63B54" w:rsidRDefault="00000000" w:rsidP="00C63B54">
      <w:pPr>
        <w:spacing w:after="80"/>
        <w:rPr>
          <w:sz w:val="24"/>
          <w:szCs w:val="24"/>
        </w:rPr>
      </w:pPr>
      <w:r w:rsidRPr="00C63B54">
        <w:rPr>
          <w:b/>
          <w:bCs/>
          <w:sz w:val="24"/>
          <w:szCs w:val="24"/>
        </w:rPr>
        <w:t>WEEKLY CONFLICT AND PEACE MONITORING FORM</w:t>
      </w:r>
    </w:p>
    <w:p w14:paraId="567352FE" w14:textId="77777777" w:rsidR="00F170F1" w:rsidRPr="00C63B54" w:rsidRDefault="00000000" w:rsidP="00C63B54">
      <w:pPr>
        <w:spacing w:after="300"/>
        <w:rPr>
          <w:sz w:val="18"/>
          <w:szCs w:val="18"/>
        </w:rPr>
      </w:pPr>
      <w:r w:rsidRPr="00C63B54">
        <w:rPr>
          <w:b/>
          <w:bCs/>
          <w:sz w:val="18"/>
          <w:szCs w:val="18"/>
        </w:rPr>
        <w:t>COUNTRY: NIGER</w:t>
      </w:r>
    </w:p>
    <w:p w14:paraId="2143CFFE" w14:textId="772B7D76" w:rsidR="00F170F1" w:rsidRPr="00C63B54" w:rsidRDefault="00000000">
      <w:pPr>
        <w:spacing w:after="160"/>
        <w:rPr>
          <w:sz w:val="24"/>
          <w:szCs w:val="24"/>
        </w:rPr>
      </w:pPr>
      <w:r w:rsidRPr="00C63B54">
        <w:rPr>
          <w:b/>
          <w:bCs/>
          <w:sz w:val="24"/>
          <w:szCs w:val="24"/>
        </w:rPr>
        <w:t xml:space="preserve">Reporting Period: </w:t>
      </w:r>
      <w:r w:rsidRPr="00C63B54">
        <w:rPr>
          <w:sz w:val="24"/>
          <w:szCs w:val="24"/>
        </w:rPr>
        <w:t>21</w:t>
      </w:r>
      <w:r w:rsidR="00AE4344" w:rsidRPr="00AE4344">
        <w:rPr>
          <w:sz w:val="24"/>
          <w:szCs w:val="24"/>
          <w:vertAlign w:val="superscript"/>
        </w:rPr>
        <w:t>st</w:t>
      </w:r>
      <w:r w:rsidR="00AE4344">
        <w:rPr>
          <w:sz w:val="24"/>
          <w:szCs w:val="24"/>
        </w:rPr>
        <w:t xml:space="preserve"> </w:t>
      </w:r>
      <w:r w:rsidRPr="00C63B54">
        <w:rPr>
          <w:sz w:val="24"/>
          <w:szCs w:val="24"/>
        </w:rPr>
        <w:t>– 25</w:t>
      </w:r>
      <w:r w:rsidR="00AE4344" w:rsidRPr="00AE4344">
        <w:rPr>
          <w:sz w:val="24"/>
          <w:szCs w:val="24"/>
          <w:vertAlign w:val="superscript"/>
        </w:rPr>
        <w:t>th</w:t>
      </w:r>
      <w:r w:rsidR="00AE4344">
        <w:rPr>
          <w:sz w:val="24"/>
          <w:szCs w:val="24"/>
        </w:rPr>
        <w:t xml:space="preserve"> </w:t>
      </w:r>
      <w:r w:rsidR="00AE4344" w:rsidRPr="00C63B54">
        <w:rPr>
          <w:sz w:val="24"/>
          <w:szCs w:val="24"/>
        </w:rPr>
        <w:t>September</w:t>
      </w:r>
      <w:r w:rsidRPr="00C63B54">
        <w:rPr>
          <w:sz w:val="24"/>
          <w:szCs w:val="24"/>
        </w:rPr>
        <w:t xml:space="preserve"> 2026</w:t>
      </w:r>
    </w:p>
    <w:p w14:paraId="418EF51A" w14:textId="7BA792C1" w:rsidR="00F170F1" w:rsidRPr="00C63B54" w:rsidRDefault="00000000">
      <w:pPr>
        <w:spacing w:after="160"/>
        <w:rPr>
          <w:sz w:val="24"/>
          <w:szCs w:val="24"/>
        </w:rPr>
      </w:pPr>
      <w:r w:rsidRPr="00C63B54">
        <w:rPr>
          <w:b/>
          <w:bCs/>
          <w:sz w:val="24"/>
          <w:szCs w:val="24"/>
        </w:rPr>
        <w:t xml:space="preserve">Prepared by: </w:t>
      </w:r>
      <w:r w:rsidRPr="00C63B54">
        <w:rPr>
          <w:sz w:val="24"/>
          <w:szCs w:val="24"/>
        </w:rPr>
        <w:t>Mive Koyo</w:t>
      </w:r>
    </w:p>
    <w:p w14:paraId="245DB845" w14:textId="023871FA" w:rsidR="00F170F1" w:rsidRPr="00C63B54" w:rsidRDefault="00000000">
      <w:pPr>
        <w:spacing w:after="160"/>
        <w:rPr>
          <w:sz w:val="24"/>
          <w:szCs w:val="24"/>
        </w:rPr>
      </w:pPr>
      <w:r w:rsidRPr="00C63B54">
        <w:rPr>
          <w:b/>
          <w:bCs/>
          <w:sz w:val="24"/>
          <w:szCs w:val="24"/>
        </w:rPr>
        <w:t xml:space="preserve">Date Submitted: </w:t>
      </w:r>
      <w:r w:rsidRPr="00C63B54">
        <w:rPr>
          <w:sz w:val="24"/>
          <w:szCs w:val="24"/>
        </w:rPr>
        <w:t>26</w:t>
      </w:r>
      <w:r w:rsidR="00AE4344" w:rsidRPr="00AE4344">
        <w:rPr>
          <w:sz w:val="24"/>
          <w:szCs w:val="24"/>
          <w:vertAlign w:val="superscript"/>
        </w:rPr>
        <w:t>th</w:t>
      </w:r>
      <w:r w:rsidR="00AE4344">
        <w:rPr>
          <w:sz w:val="24"/>
          <w:szCs w:val="24"/>
        </w:rPr>
        <w:t xml:space="preserve"> </w:t>
      </w:r>
      <w:r w:rsidR="00AE4344" w:rsidRPr="00C63B54">
        <w:rPr>
          <w:sz w:val="24"/>
          <w:szCs w:val="24"/>
        </w:rPr>
        <w:t>September</w:t>
      </w:r>
      <w:r w:rsidRPr="00C63B54">
        <w:rPr>
          <w:sz w:val="24"/>
          <w:szCs w:val="24"/>
        </w:rPr>
        <w:t xml:space="preserve"> 2026</w:t>
      </w:r>
    </w:p>
    <w:p w14:paraId="3A72F008" w14:textId="2C7A4BFC" w:rsidR="00F170F1" w:rsidRPr="00C63B54" w:rsidRDefault="00000000">
      <w:pPr>
        <w:pStyle w:val="Heading1"/>
        <w:spacing w:before="300" w:after="120"/>
        <w:rPr>
          <w:color w:val="auto"/>
          <w:sz w:val="24"/>
          <w:szCs w:val="24"/>
        </w:rPr>
      </w:pPr>
      <w:r w:rsidRPr="00C63B54">
        <w:rPr>
          <w:b/>
          <w:bCs/>
          <w:color w:val="auto"/>
          <w:sz w:val="24"/>
          <w:szCs w:val="24"/>
        </w:rPr>
        <w:t xml:space="preserve">1. </w:t>
      </w:r>
      <w:r w:rsidR="00C63B54" w:rsidRPr="00C63B54">
        <w:rPr>
          <w:b/>
          <w:bCs/>
          <w:color w:val="auto"/>
          <w:sz w:val="24"/>
          <w:szCs w:val="24"/>
        </w:rPr>
        <w:t>OVERALL,</w:t>
      </w:r>
      <w:r w:rsidRPr="00C63B54">
        <w:rPr>
          <w:b/>
          <w:bCs/>
          <w:color w:val="auto"/>
          <w:sz w:val="24"/>
          <w:szCs w:val="24"/>
        </w:rPr>
        <w:t xml:space="preserve"> PEACE AND SECURITY STATUS</w:t>
      </w:r>
    </w:p>
    <w:p w14:paraId="666F28E3" w14:textId="77777777" w:rsidR="00F170F1" w:rsidRPr="00C63B54" w:rsidRDefault="00000000">
      <w:pPr>
        <w:spacing w:after="160"/>
        <w:rPr>
          <w:sz w:val="24"/>
          <w:szCs w:val="24"/>
        </w:rPr>
      </w:pPr>
      <w:r w:rsidRPr="00C63B54">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7526"/>
      </w:tblGrid>
      <w:tr w:rsidR="00F170F1" w:rsidRPr="00C63B54" w14:paraId="593C9D99" w14:textId="77777777" w:rsidTr="00C63B54">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51807F54" w14:textId="77777777" w:rsidR="00F170F1" w:rsidRPr="00C63B54" w:rsidRDefault="00000000">
            <w:pPr>
              <w:rPr>
                <w:sz w:val="24"/>
                <w:szCs w:val="24"/>
              </w:rPr>
            </w:pPr>
            <w:r w:rsidRPr="00C63B54">
              <w:rPr>
                <w:b/>
                <w:bCs/>
                <w:sz w:val="24"/>
                <w:szCs w:val="24"/>
              </w:rPr>
              <w:t>Score</w:t>
            </w:r>
          </w:p>
        </w:tc>
        <w:tc>
          <w:tcPr>
            <w:tcW w:w="7526" w:type="dxa"/>
            <w:shd w:val="clear" w:color="auto" w:fill="auto"/>
            <w:tcMar>
              <w:top w:w="60" w:type="dxa"/>
              <w:left w:w="100" w:type="dxa"/>
              <w:bottom w:w="60" w:type="dxa"/>
              <w:right w:w="100" w:type="dxa"/>
            </w:tcMar>
            <w:vAlign w:val="center"/>
          </w:tcPr>
          <w:p w14:paraId="49A1A4D0" w14:textId="77777777" w:rsidR="00F170F1" w:rsidRPr="00C63B54" w:rsidRDefault="00000000">
            <w:pPr>
              <w:rPr>
                <w:sz w:val="24"/>
                <w:szCs w:val="24"/>
              </w:rPr>
            </w:pPr>
            <w:r w:rsidRPr="00C63B54">
              <w:rPr>
                <w:b/>
                <w:bCs/>
                <w:sz w:val="24"/>
                <w:szCs w:val="24"/>
              </w:rPr>
              <w:t>Assessment</w:t>
            </w:r>
          </w:p>
        </w:tc>
      </w:tr>
      <w:tr w:rsidR="00F170F1" w:rsidRPr="00C63B54" w14:paraId="68CB3DF7" w14:textId="77777777">
        <w:tblPrEx>
          <w:tblCellMar>
            <w:top w:w="0" w:type="dxa"/>
            <w:bottom w:w="0" w:type="dxa"/>
          </w:tblCellMar>
        </w:tblPrEx>
        <w:tc>
          <w:tcPr>
            <w:tcW w:w="1500" w:type="dxa"/>
            <w:tcMar>
              <w:top w:w="60" w:type="dxa"/>
              <w:left w:w="100" w:type="dxa"/>
              <w:bottom w:w="60" w:type="dxa"/>
              <w:right w:w="100" w:type="dxa"/>
            </w:tcMar>
            <w:vAlign w:val="center"/>
          </w:tcPr>
          <w:p w14:paraId="0576CEDA" w14:textId="77777777" w:rsidR="00F170F1" w:rsidRPr="00C63B54" w:rsidRDefault="00000000">
            <w:pPr>
              <w:rPr>
                <w:sz w:val="24"/>
                <w:szCs w:val="24"/>
              </w:rPr>
            </w:pPr>
            <w:r w:rsidRPr="00C63B54">
              <w:rPr>
                <w:sz w:val="24"/>
                <w:szCs w:val="24"/>
              </w:rPr>
              <w:t>1</w:t>
            </w:r>
          </w:p>
        </w:tc>
        <w:tc>
          <w:tcPr>
            <w:tcW w:w="7526" w:type="dxa"/>
            <w:tcMar>
              <w:top w:w="60" w:type="dxa"/>
              <w:left w:w="100" w:type="dxa"/>
              <w:bottom w:w="60" w:type="dxa"/>
              <w:right w:w="100" w:type="dxa"/>
            </w:tcMar>
            <w:vAlign w:val="center"/>
          </w:tcPr>
          <w:p w14:paraId="39EA339F" w14:textId="77777777" w:rsidR="00F170F1" w:rsidRPr="00C63B54" w:rsidRDefault="00000000">
            <w:pPr>
              <w:rPr>
                <w:sz w:val="24"/>
                <w:szCs w:val="24"/>
              </w:rPr>
            </w:pPr>
            <w:r w:rsidRPr="00C63B54">
              <w:rPr>
                <w:sz w:val="24"/>
                <w:szCs w:val="24"/>
              </w:rPr>
              <w:t>Very Critical / Escalating Conflict</w:t>
            </w:r>
          </w:p>
        </w:tc>
      </w:tr>
      <w:tr w:rsidR="00F170F1" w:rsidRPr="00C63B54" w14:paraId="526EBBF4" w14:textId="77777777">
        <w:tblPrEx>
          <w:tblCellMar>
            <w:top w:w="0" w:type="dxa"/>
            <w:bottom w:w="0" w:type="dxa"/>
          </w:tblCellMar>
        </w:tblPrEx>
        <w:tc>
          <w:tcPr>
            <w:tcW w:w="1500" w:type="dxa"/>
            <w:tcMar>
              <w:top w:w="60" w:type="dxa"/>
              <w:left w:w="100" w:type="dxa"/>
              <w:bottom w:w="60" w:type="dxa"/>
              <w:right w:w="100" w:type="dxa"/>
            </w:tcMar>
            <w:vAlign w:val="center"/>
          </w:tcPr>
          <w:p w14:paraId="58151973" w14:textId="77777777" w:rsidR="00F170F1" w:rsidRPr="00C63B54" w:rsidRDefault="00000000">
            <w:pPr>
              <w:rPr>
                <w:sz w:val="24"/>
                <w:szCs w:val="24"/>
              </w:rPr>
            </w:pPr>
            <w:r w:rsidRPr="00C63B54">
              <w:rPr>
                <w:sz w:val="24"/>
                <w:szCs w:val="24"/>
              </w:rPr>
              <w:t>2</w:t>
            </w:r>
          </w:p>
        </w:tc>
        <w:tc>
          <w:tcPr>
            <w:tcW w:w="7526" w:type="dxa"/>
            <w:tcMar>
              <w:top w:w="60" w:type="dxa"/>
              <w:left w:w="100" w:type="dxa"/>
              <w:bottom w:w="60" w:type="dxa"/>
              <w:right w:w="100" w:type="dxa"/>
            </w:tcMar>
            <w:vAlign w:val="center"/>
          </w:tcPr>
          <w:p w14:paraId="3C7E401F" w14:textId="77777777" w:rsidR="00F170F1" w:rsidRPr="00C63B54" w:rsidRDefault="00000000">
            <w:pPr>
              <w:rPr>
                <w:sz w:val="24"/>
                <w:szCs w:val="24"/>
              </w:rPr>
            </w:pPr>
            <w:r w:rsidRPr="00C63B54">
              <w:rPr>
                <w:sz w:val="24"/>
                <w:szCs w:val="24"/>
              </w:rPr>
              <w:t>Critical</w:t>
            </w:r>
          </w:p>
        </w:tc>
      </w:tr>
      <w:tr w:rsidR="00F170F1" w:rsidRPr="00C63B54" w14:paraId="278C1EAB" w14:textId="77777777">
        <w:tblPrEx>
          <w:tblCellMar>
            <w:top w:w="0" w:type="dxa"/>
            <w:bottom w:w="0" w:type="dxa"/>
          </w:tblCellMar>
        </w:tblPrEx>
        <w:tc>
          <w:tcPr>
            <w:tcW w:w="1500" w:type="dxa"/>
            <w:tcMar>
              <w:top w:w="60" w:type="dxa"/>
              <w:left w:w="100" w:type="dxa"/>
              <w:bottom w:w="60" w:type="dxa"/>
              <w:right w:w="100" w:type="dxa"/>
            </w:tcMar>
            <w:vAlign w:val="center"/>
          </w:tcPr>
          <w:p w14:paraId="7D2D5F8C" w14:textId="77777777" w:rsidR="00F170F1" w:rsidRPr="00C63B54" w:rsidRDefault="00000000">
            <w:pPr>
              <w:rPr>
                <w:sz w:val="24"/>
                <w:szCs w:val="24"/>
              </w:rPr>
            </w:pPr>
            <w:r w:rsidRPr="00C63B54">
              <w:rPr>
                <w:sz w:val="24"/>
                <w:szCs w:val="24"/>
              </w:rPr>
              <w:t>3</w:t>
            </w:r>
          </w:p>
        </w:tc>
        <w:tc>
          <w:tcPr>
            <w:tcW w:w="7526" w:type="dxa"/>
            <w:tcMar>
              <w:top w:w="60" w:type="dxa"/>
              <w:left w:w="100" w:type="dxa"/>
              <w:bottom w:w="60" w:type="dxa"/>
              <w:right w:w="100" w:type="dxa"/>
            </w:tcMar>
            <w:vAlign w:val="center"/>
          </w:tcPr>
          <w:p w14:paraId="50B76AE1" w14:textId="77777777" w:rsidR="00F170F1" w:rsidRPr="00C63B54" w:rsidRDefault="00000000">
            <w:pPr>
              <w:rPr>
                <w:sz w:val="24"/>
                <w:szCs w:val="24"/>
              </w:rPr>
            </w:pPr>
            <w:r w:rsidRPr="00C63B54">
              <w:rPr>
                <w:sz w:val="24"/>
                <w:szCs w:val="24"/>
              </w:rPr>
              <w:t>Moderate / Mixed Trends</w:t>
            </w:r>
          </w:p>
        </w:tc>
      </w:tr>
      <w:tr w:rsidR="00F170F1" w:rsidRPr="00C63B54" w14:paraId="064F9B81" w14:textId="77777777">
        <w:tblPrEx>
          <w:tblCellMar>
            <w:top w:w="0" w:type="dxa"/>
            <w:bottom w:w="0" w:type="dxa"/>
          </w:tblCellMar>
        </w:tblPrEx>
        <w:tc>
          <w:tcPr>
            <w:tcW w:w="1500" w:type="dxa"/>
            <w:tcMar>
              <w:top w:w="60" w:type="dxa"/>
              <w:left w:w="100" w:type="dxa"/>
              <w:bottom w:w="60" w:type="dxa"/>
              <w:right w:w="100" w:type="dxa"/>
            </w:tcMar>
            <w:vAlign w:val="center"/>
          </w:tcPr>
          <w:p w14:paraId="4581534C" w14:textId="77777777" w:rsidR="00F170F1" w:rsidRPr="00C63B54" w:rsidRDefault="00000000">
            <w:pPr>
              <w:rPr>
                <w:sz w:val="24"/>
                <w:szCs w:val="24"/>
              </w:rPr>
            </w:pPr>
            <w:r w:rsidRPr="00C63B54">
              <w:rPr>
                <w:sz w:val="24"/>
                <w:szCs w:val="24"/>
              </w:rPr>
              <w:t>4</w:t>
            </w:r>
          </w:p>
        </w:tc>
        <w:tc>
          <w:tcPr>
            <w:tcW w:w="7526" w:type="dxa"/>
            <w:tcMar>
              <w:top w:w="60" w:type="dxa"/>
              <w:left w:w="100" w:type="dxa"/>
              <w:bottom w:w="60" w:type="dxa"/>
              <w:right w:w="100" w:type="dxa"/>
            </w:tcMar>
            <w:vAlign w:val="center"/>
          </w:tcPr>
          <w:p w14:paraId="0D6567E6" w14:textId="77777777" w:rsidR="00F170F1" w:rsidRPr="00C63B54" w:rsidRDefault="00000000">
            <w:pPr>
              <w:rPr>
                <w:sz w:val="24"/>
                <w:szCs w:val="24"/>
              </w:rPr>
            </w:pPr>
            <w:r w:rsidRPr="00C63B54">
              <w:rPr>
                <w:sz w:val="24"/>
                <w:szCs w:val="24"/>
              </w:rPr>
              <w:t>Relatively Stable</w:t>
            </w:r>
          </w:p>
        </w:tc>
      </w:tr>
      <w:tr w:rsidR="00F170F1" w:rsidRPr="00C63B54" w14:paraId="1C4C4890" w14:textId="77777777">
        <w:tblPrEx>
          <w:tblCellMar>
            <w:top w:w="0" w:type="dxa"/>
            <w:bottom w:w="0" w:type="dxa"/>
          </w:tblCellMar>
        </w:tblPrEx>
        <w:tc>
          <w:tcPr>
            <w:tcW w:w="1500" w:type="dxa"/>
            <w:tcMar>
              <w:top w:w="60" w:type="dxa"/>
              <w:left w:w="100" w:type="dxa"/>
              <w:bottom w:w="60" w:type="dxa"/>
              <w:right w:w="100" w:type="dxa"/>
            </w:tcMar>
            <w:vAlign w:val="center"/>
          </w:tcPr>
          <w:p w14:paraId="370D5923" w14:textId="77777777" w:rsidR="00F170F1" w:rsidRPr="00C63B54" w:rsidRDefault="00000000">
            <w:pPr>
              <w:rPr>
                <w:sz w:val="24"/>
                <w:szCs w:val="24"/>
              </w:rPr>
            </w:pPr>
            <w:r w:rsidRPr="00C63B54">
              <w:rPr>
                <w:sz w:val="24"/>
                <w:szCs w:val="24"/>
              </w:rPr>
              <w:t>5</w:t>
            </w:r>
          </w:p>
        </w:tc>
        <w:tc>
          <w:tcPr>
            <w:tcW w:w="7526" w:type="dxa"/>
            <w:tcMar>
              <w:top w:w="60" w:type="dxa"/>
              <w:left w:w="100" w:type="dxa"/>
              <w:bottom w:w="60" w:type="dxa"/>
              <w:right w:w="100" w:type="dxa"/>
            </w:tcMar>
            <w:vAlign w:val="center"/>
          </w:tcPr>
          <w:p w14:paraId="1621732D" w14:textId="77777777" w:rsidR="00F170F1" w:rsidRPr="00C63B54" w:rsidRDefault="00000000">
            <w:pPr>
              <w:rPr>
                <w:sz w:val="24"/>
                <w:szCs w:val="24"/>
              </w:rPr>
            </w:pPr>
            <w:r w:rsidRPr="00C63B54">
              <w:rPr>
                <w:sz w:val="24"/>
                <w:szCs w:val="24"/>
              </w:rPr>
              <w:t>Stable / Positive Peace Developments</w:t>
            </w:r>
          </w:p>
        </w:tc>
      </w:tr>
    </w:tbl>
    <w:p w14:paraId="35886D2B" w14:textId="77777777" w:rsidR="00F170F1" w:rsidRPr="00C63B54" w:rsidRDefault="00F170F1">
      <w:pPr>
        <w:spacing w:after="80"/>
        <w:rPr>
          <w:sz w:val="24"/>
          <w:szCs w:val="24"/>
        </w:rPr>
      </w:pPr>
    </w:p>
    <w:p w14:paraId="4DD0CE95" w14:textId="66AEA7BF" w:rsidR="00F170F1" w:rsidRPr="00C63B54" w:rsidRDefault="00000000">
      <w:pPr>
        <w:spacing w:after="160"/>
        <w:rPr>
          <w:sz w:val="24"/>
          <w:szCs w:val="24"/>
        </w:rPr>
      </w:pPr>
      <w:r w:rsidRPr="00C63B54">
        <w:rPr>
          <w:b/>
          <w:bCs/>
          <w:sz w:val="24"/>
          <w:szCs w:val="24"/>
        </w:rPr>
        <w:t xml:space="preserve">Weekly Score: </w:t>
      </w:r>
      <w:r w:rsidRPr="00C63B54">
        <w:rPr>
          <w:sz w:val="24"/>
          <w:szCs w:val="24"/>
        </w:rPr>
        <w:t>2 / 5</w:t>
      </w:r>
      <w:r w:rsidR="00C63B54">
        <w:rPr>
          <w:sz w:val="24"/>
          <w:szCs w:val="24"/>
        </w:rPr>
        <w:t xml:space="preserve"> (Critical)</w:t>
      </w:r>
    </w:p>
    <w:p w14:paraId="5E91FA4D" w14:textId="77777777" w:rsidR="00F170F1" w:rsidRPr="00C63B54" w:rsidRDefault="00000000">
      <w:pPr>
        <w:spacing w:after="160"/>
        <w:rPr>
          <w:sz w:val="24"/>
          <w:szCs w:val="24"/>
        </w:rPr>
      </w:pPr>
      <w:r w:rsidRPr="00C63B54">
        <w:rPr>
          <w:b/>
          <w:bCs/>
          <w:sz w:val="24"/>
          <w:szCs w:val="24"/>
        </w:rPr>
        <w:t xml:space="preserve">Justification: </w:t>
      </w:r>
    </w:p>
    <w:p w14:paraId="213C4373" w14:textId="77777777" w:rsidR="00F170F1" w:rsidRPr="00C63B54" w:rsidRDefault="00000000" w:rsidP="00C63B54">
      <w:pPr>
        <w:spacing w:after="160"/>
        <w:jc w:val="both"/>
        <w:rPr>
          <w:sz w:val="24"/>
          <w:szCs w:val="24"/>
        </w:rPr>
      </w:pPr>
      <w:r w:rsidRPr="00C63B54">
        <w:rPr>
          <w:sz w:val="24"/>
          <w:szCs w:val="24"/>
        </w:rPr>
        <w:t>Niger's security situation remained critical but without a major new insurgent mass-casualty attack this week, following the heavy Takoubatt toll the previous week. Instead, the dominant developments were governance-related: the junta further expanded its use of nationality-stripping against exiled critics, and formally rejected key human-rights recommendations from its UN Universal Periodic Review, reinforcing a pattern of shrinking civic space alongside the continuing, lower-tempo jihadist threat in Tillabéri and Dosso.</w:t>
      </w:r>
    </w:p>
    <w:p w14:paraId="1FF466B3" w14:textId="77777777" w:rsidR="00F170F1" w:rsidRPr="00C63B54" w:rsidRDefault="00000000">
      <w:pPr>
        <w:pStyle w:val="Heading1"/>
        <w:spacing w:before="300" w:after="120"/>
        <w:rPr>
          <w:color w:val="auto"/>
          <w:sz w:val="24"/>
          <w:szCs w:val="24"/>
        </w:rPr>
      </w:pPr>
      <w:r w:rsidRPr="00C63B54">
        <w:rPr>
          <w:b/>
          <w:bCs/>
          <w:color w:val="auto"/>
          <w:sz w:val="24"/>
          <w:szCs w:val="24"/>
        </w:rPr>
        <w:t>2. KEY PEACE AND CONFLICT DEVELOPMENTS</w:t>
      </w:r>
    </w:p>
    <w:p w14:paraId="7E14A549" w14:textId="77777777" w:rsidR="00F170F1" w:rsidRPr="00C63B54" w:rsidRDefault="00000000">
      <w:pPr>
        <w:pStyle w:val="Heading2"/>
        <w:spacing w:before="200" w:after="100"/>
        <w:rPr>
          <w:color w:val="auto"/>
          <w:sz w:val="24"/>
          <w:szCs w:val="24"/>
        </w:rPr>
      </w:pPr>
      <w:r w:rsidRPr="00C63B54">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3626"/>
        <w:gridCol w:w="2100"/>
        <w:gridCol w:w="2000"/>
      </w:tblGrid>
      <w:tr w:rsidR="00F170F1" w:rsidRPr="00C63B54" w14:paraId="327FC1C5" w14:textId="77777777" w:rsidTr="00C63B54">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7915CD90" w14:textId="77777777" w:rsidR="00F170F1" w:rsidRPr="00C63B54" w:rsidRDefault="00000000">
            <w:pPr>
              <w:rPr>
                <w:sz w:val="24"/>
                <w:szCs w:val="24"/>
              </w:rPr>
            </w:pPr>
            <w:r w:rsidRPr="00C63B54">
              <w:rPr>
                <w:b/>
                <w:bCs/>
                <w:sz w:val="24"/>
                <w:szCs w:val="24"/>
              </w:rPr>
              <w:t>Date</w:t>
            </w:r>
          </w:p>
        </w:tc>
        <w:tc>
          <w:tcPr>
            <w:tcW w:w="3626" w:type="dxa"/>
            <w:shd w:val="clear" w:color="auto" w:fill="auto"/>
            <w:tcMar>
              <w:top w:w="60" w:type="dxa"/>
              <w:left w:w="100" w:type="dxa"/>
              <w:bottom w:w="60" w:type="dxa"/>
              <w:right w:w="100" w:type="dxa"/>
            </w:tcMar>
            <w:vAlign w:val="center"/>
          </w:tcPr>
          <w:p w14:paraId="547C0AD1" w14:textId="77777777" w:rsidR="00F170F1" w:rsidRPr="00C63B54" w:rsidRDefault="00000000">
            <w:pPr>
              <w:rPr>
                <w:sz w:val="24"/>
                <w:szCs w:val="24"/>
              </w:rPr>
            </w:pPr>
            <w:r w:rsidRPr="00C63B54">
              <w:rPr>
                <w:b/>
                <w:bCs/>
                <w:sz w:val="24"/>
                <w:szCs w:val="24"/>
              </w:rPr>
              <w:t>Event</w:t>
            </w:r>
          </w:p>
        </w:tc>
        <w:tc>
          <w:tcPr>
            <w:tcW w:w="2100" w:type="dxa"/>
            <w:shd w:val="clear" w:color="auto" w:fill="auto"/>
            <w:tcMar>
              <w:top w:w="60" w:type="dxa"/>
              <w:left w:w="100" w:type="dxa"/>
              <w:bottom w:w="60" w:type="dxa"/>
              <w:right w:w="100" w:type="dxa"/>
            </w:tcMar>
            <w:vAlign w:val="center"/>
          </w:tcPr>
          <w:p w14:paraId="35B7D75B" w14:textId="77777777" w:rsidR="00F170F1" w:rsidRPr="00C63B54" w:rsidRDefault="00000000">
            <w:pPr>
              <w:rPr>
                <w:sz w:val="24"/>
                <w:szCs w:val="24"/>
              </w:rPr>
            </w:pPr>
            <w:r w:rsidRPr="00C63B54">
              <w:rPr>
                <w:b/>
                <w:bCs/>
                <w:sz w:val="24"/>
                <w:szCs w:val="24"/>
              </w:rPr>
              <w:t>Location</w:t>
            </w:r>
          </w:p>
        </w:tc>
        <w:tc>
          <w:tcPr>
            <w:tcW w:w="2000" w:type="dxa"/>
            <w:shd w:val="clear" w:color="auto" w:fill="auto"/>
            <w:tcMar>
              <w:top w:w="60" w:type="dxa"/>
              <w:left w:w="100" w:type="dxa"/>
              <w:bottom w:w="60" w:type="dxa"/>
              <w:right w:w="100" w:type="dxa"/>
            </w:tcMar>
            <w:vAlign w:val="center"/>
          </w:tcPr>
          <w:p w14:paraId="68CD9952" w14:textId="77777777" w:rsidR="00F170F1" w:rsidRPr="00C63B54" w:rsidRDefault="00000000">
            <w:pPr>
              <w:rPr>
                <w:sz w:val="24"/>
                <w:szCs w:val="24"/>
              </w:rPr>
            </w:pPr>
            <w:r w:rsidRPr="00C63B54">
              <w:rPr>
                <w:b/>
                <w:bCs/>
                <w:sz w:val="24"/>
                <w:szCs w:val="24"/>
              </w:rPr>
              <w:t>Source</w:t>
            </w:r>
          </w:p>
        </w:tc>
      </w:tr>
      <w:tr w:rsidR="00F170F1" w:rsidRPr="00C63B54" w14:paraId="485A00A4" w14:textId="77777777">
        <w:tblPrEx>
          <w:tblCellMar>
            <w:top w:w="0" w:type="dxa"/>
            <w:bottom w:w="0" w:type="dxa"/>
          </w:tblCellMar>
        </w:tblPrEx>
        <w:tc>
          <w:tcPr>
            <w:tcW w:w="1300" w:type="dxa"/>
            <w:tcMar>
              <w:top w:w="60" w:type="dxa"/>
              <w:left w:w="100" w:type="dxa"/>
              <w:bottom w:w="60" w:type="dxa"/>
              <w:right w:w="100" w:type="dxa"/>
            </w:tcMar>
            <w:vAlign w:val="center"/>
          </w:tcPr>
          <w:p w14:paraId="6A397A61" w14:textId="77777777" w:rsidR="00F170F1" w:rsidRPr="00C63B54" w:rsidRDefault="00000000">
            <w:pPr>
              <w:rPr>
                <w:sz w:val="24"/>
                <w:szCs w:val="24"/>
              </w:rPr>
            </w:pPr>
            <w:r w:rsidRPr="00C63B54">
              <w:rPr>
                <w:sz w:val="24"/>
                <w:szCs w:val="24"/>
              </w:rPr>
              <w:t>17 Sep 2026 (reported 22 Sep 2026)</w:t>
            </w:r>
          </w:p>
        </w:tc>
        <w:tc>
          <w:tcPr>
            <w:tcW w:w="3626" w:type="dxa"/>
            <w:tcMar>
              <w:top w:w="60" w:type="dxa"/>
              <w:left w:w="100" w:type="dxa"/>
              <w:bottom w:w="60" w:type="dxa"/>
              <w:right w:w="100" w:type="dxa"/>
            </w:tcMar>
            <w:vAlign w:val="center"/>
          </w:tcPr>
          <w:p w14:paraId="3A18D6F2" w14:textId="77777777" w:rsidR="00F170F1" w:rsidRPr="00C63B54" w:rsidRDefault="00000000">
            <w:pPr>
              <w:rPr>
                <w:sz w:val="24"/>
                <w:szCs w:val="24"/>
              </w:rPr>
            </w:pPr>
            <w:r w:rsidRPr="00C63B54">
              <w:rPr>
                <w:sz w:val="24"/>
                <w:szCs w:val="24"/>
              </w:rPr>
              <w:t xml:space="preserve">Niger's junta provisionally stripped five more exiled opposition figures of their nationality, bringing the total number of people deprived of Nigerien nationality under the 2024 order to 25; colleagues of the </w:t>
            </w:r>
            <w:r w:rsidRPr="00C63B54">
              <w:rPr>
                <w:sz w:val="24"/>
                <w:szCs w:val="24"/>
              </w:rPr>
              <w:lastRenderedPageBreak/>
              <w:t>affected individuals said at least four possess only a Nigerien passport, raising statelessness concerns</w:t>
            </w:r>
          </w:p>
        </w:tc>
        <w:tc>
          <w:tcPr>
            <w:tcW w:w="2100" w:type="dxa"/>
            <w:tcMar>
              <w:top w:w="60" w:type="dxa"/>
              <w:left w:w="100" w:type="dxa"/>
              <w:bottom w:w="60" w:type="dxa"/>
              <w:right w:w="100" w:type="dxa"/>
            </w:tcMar>
            <w:vAlign w:val="center"/>
          </w:tcPr>
          <w:p w14:paraId="65FAD77B" w14:textId="77777777" w:rsidR="00F170F1" w:rsidRPr="00C63B54" w:rsidRDefault="00000000">
            <w:pPr>
              <w:rPr>
                <w:sz w:val="24"/>
                <w:szCs w:val="24"/>
              </w:rPr>
            </w:pPr>
            <w:r w:rsidRPr="00C63B54">
              <w:rPr>
                <w:sz w:val="24"/>
                <w:szCs w:val="24"/>
              </w:rPr>
              <w:lastRenderedPageBreak/>
              <w:t>Niamey (decree affecting exiled individuals)</w:t>
            </w:r>
          </w:p>
        </w:tc>
        <w:tc>
          <w:tcPr>
            <w:tcW w:w="2000" w:type="dxa"/>
            <w:tcMar>
              <w:top w:w="60" w:type="dxa"/>
              <w:left w:w="100" w:type="dxa"/>
              <w:bottom w:w="60" w:type="dxa"/>
              <w:right w:w="100" w:type="dxa"/>
            </w:tcMar>
            <w:vAlign w:val="center"/>
          </w:tcPr>
          <w:p w14:paraId="63297428" w14:textId="77777777" w:rsidR="00F170F1" w:rsidRPr="00C63B54" w:rsidRDefault="00000000">
            <w:pPr>
              <w:rPr>
                <w:sz w:val="24"/>
                <w:szCs w:val="24"/>
              </w:rPr>
            </w:pPr>
            <w:r w:rsidRPr="00C63B54">
              <w:rPr>
                <w:sz w:val="24"/>
                <w:szCs w:val="24"/>
              </w:rPr>
              <w:t>Human Rights Watch</w:t>
            </w:r>
          </w:p>
        </w:tc>
      </w:tr>
      <w:tr w:rsidR="00F170F1" w:rsidRPr="00C63B54" w14:paraId="3457429F" w14:textId="77777777">
        <w:tblPrEx>
          <w:tblCellMar>
            <w:top w:w="0" w:type="dxa"/>
            <w:bottom w:w="0" w:type="dxa"/>
          </w:tblCellMar>
        </w:tblPrEx>
        <w:tc>
          <w:tcPr>
            <w:tcW w:w="1300" w:type="dxa"/>
            <w:tcMar>
              <w:top w:w="60" w:type="dxa"/>
              <w:left w:w="100" w:type="dxa"/>
              <w:bottom w:w="60" w:type="dxa"/>
              <w:right w:w="100" w:type="dxa"/>
            </w:tcMar>
            <w:vAlign w:val="center"/>
          </w:tcPr>
          <w:p w14:paraId="3FD772D0" w14:textId="77777777" w:rsidR="00F170F1" w:rsidRPr="00C63B54" w:rsidRDefault="00000000">
            <w:pPr>
              <w:rPr>
                <w:sz w:val="24"/>
                <w:szCs w:val="24"/>
              </w:rPr>
            </w:pPr>
            <w:r w:rsidRPr="00C63B54">
              <w:rPr>
                <w:sz w:val="24"/>
                <w:szCs w:val="24"/>
              </w:rPr>
              <w:t>19 Sep 2026 (reported within this window)</w:t>
            </w:r>
          </w:p>
        </w:tc>
        <w:tc>
          <w:tcPr>
            <w:tcW w:w="3626" w:type="dxa"/>
            <w:tcMar>
              <w:top w:w="60" w:type="dxa"/>
              <w:left w:w="100" w:type="dxa"/>
              <w:bottom w:w="60" w:type="dxa"/>
              <w:right w:w="100" w:type="dxa"/>
            </w:tcMar>
            <w:vAlign w:val="center"/>
          </w:tcPr>
          <w:p w14:paraId="475C6A3B" w14:textId="77777777" w:rsidR="00F170F1" w:rsidRPr="00C63B54" w:rsidRDefault="00000000">
            <w:pPr>
              <w:rPr>
                <w:sz w:val="24"/>
                <w:szCs w:val="24"/>
              </w:rPr>
            </w:pPr>
            <w:r w:rsidRPr="00C63B54">
              <w:rPr>
                <w:sz w:val="24"/>
                <w:szCs w:val="24"/>
              </w:rPr>
              <w:t>G25-Niger, an opposition coalition of civil society groups and media organisations, publicly described the 2024 nationality-stripping order as 'being used as a tool of political repression... to crack down on opponents and other dissenting voices'</w:t>
            </w:r>
          </w:p>
        </w:tc>
        <w:tc>
          <w:tcPr>
            <w:tcW w:w="2100" w:type="dxa"/>
            <w:tcMar>
              <w:top w:w="60" w:type="dxa"/>
              <w:left w:w="100" w:type="dxa"/>
              <w:bottom w:w="60" w:type="dxa"/>
              <w:right w:w="100" w:type="dxa"/>
            </w:tcMar>
            <w:vAlign w:val="center"/>
          </w:tcPr>
          <w:p w14:paraId="3F643D03" w14:textId="77777777" w:rsidR="00F170F1" w:rsidRPr="00C63B54" w:rsidRDefault="00000000">
            <w:pPr>
              <w:rPr>
                <w:sz w:val="24"/>
                <w:szCs w:val="24"/>
              </w:rPr>
            </w:pPr>
            <w:r w:rsidRPr="00C63B54">
              <w:rPr>
                <w:sz w:val="24"/>
                <w:szCs w:val="24"/>
              </w:rPr>
              <w:t>Niamey (statement)</w:t>
            </w:r>
          </w:p>
        </w:tc>
        <w:tc>
          <w:tcPr>
            <w:tcW w:w="2000" w:type="dxa"/>
            <w:tcMar>
              <w:top w:w="60" w:type="dxa"/>
              <w:left w:w="100" w:type="dxa"/>
              <w:bottom w:w="60" w:type="dxa"/>
              <w:right w:w="100" w:type="dxa"/>
            </w:tcMar>
            <w:vAlign w:val="center"/>
          </w:tcPr>
          <w:p w14:paraId="0385854B" w14:textId="77777777" w:rsidR="00F170F1" w:rsidRPr="00C63B54" w:rsidRDefault="00000000">
            <w:pPr>
              <w:rPr>
                <w:sz w:val="24"/>
                <w:szCs w:val="24"/>
              </w:rPr>
            </w:pPr>
            <w:r w:rsidRPr="00C63B54">
              <w:rPr>
                <w:sz w:val="24"/>
                <w:szCs w:val="24"/>
              </w:rPr>
              <w:t>Human Rights Watch</w:t>
            </w:r>
          </w:p>
        </w:tc>
      </w:tr>
      <w:tr w:rsidR="00F170F1" w:rsidRPr="00C63B54" w14:paraId="6FF0CC26" w14:textId="77777777">
        <w:tblPrEx>
          <w:tblCellMar>
            <w:top w:w="0" w:type="dxa"/>
            <w:bottom w:w="0" w:type="dxa"/>
          </w:tblCellMar>
        </w:tblPrEx>
        <w:tc>
          <w:tcPr>
            <w:tcW w:w="1300" w:type="dxa"/>
            <w:tcMar>
              <w:top w:w="60" w:type="dxa"/>
              <w:left w:w="100" w:type="dxa"/>
              <w:bottom w:w="60" w:type="dxa"/>
              <w:right w:w="100" w:type="dxa"/>
            </w:tcMar>
            <w:vAlign w:val="center"/>
          </w:tcPr>
          <w:p w14:paraId="12A3A654" w14:textId="77777777" w:rsidR="00F170F1" w:rsidRPr="00C63B54" w:rsidRDefault="00000000">
            <w:pPr>
              <w:rPr>
                <w:sz w:val="24"/>
                <w:szCs w:val="24"/>
              </w:rPr>
            </w:pPr>
            <w:r w:rsidRPr="00C63B54">
              <w:rPr>
                <w:sz w:val="24"/>
                <w:szCs w:val="24"/>
              </w:rPr>
              <w:t>25 Sep 2026</w:t>
            </w:r>
          </w:p>
        </w:tc>
        <w:tc>
          <w:tcPr>
            <w:tcW w:w="3626" w:type="dxa"/>
            <w:tcMar>
              <w:top w:w="60" w:type="dxa"/>
              <w:left w:w="100" w:type="dxa"/>
              <w:bottom w:w="60" w:type="dxa"/>
              <w:right w:w="100" w:type="dxa"/>
            </w:tcMar>
            <w:vAlign w:val="center"/>
          </w:tcPr>
          <w:p w14:paraId="2B30B2D1" w14:textId="77777777" w:rsidR="00F170F1" w:rsidRPr="00C63B54" w:rsidRDefault="00000000">
            <w:pPr>
              <w:rPr>
                <w:sz w:val="24"/>
                <w:szCs w:val="24"/>
              </w:rPr>
            </w:pPr>
            <w:r w:rsidRPr="00C63B54">
              <w:rPr>
                <w:sz w:val="24"/>
                <w:szCs w:val="24"/>
              </w:rPr>
              <w:t>Niger formally rejected key recommendations raised by UN member states during its Universal Periodic Review, including calls to address arbitrary detention, LGBT discrimination, and accountability for serious human rights violations, and also rejected calls to repeal its March 2026 law criminalising consensual same-sex relations</w:t>
            </w:r>
          </w:p>
        </w:tc>
        <w:tc>
          <w:tcPr>
            <w:tcW w:w="2100" w:type="dxa"/>
            <w:tcMar>
              <w:top w:w="60" w:type="dxa"/>
              <w:left w:w="100" w:type="dxa"/>
              <w:bottom w:w="60" w:type="dxa"/>
              <w:right w:w="100" w:type="dxa"/>
            </w:tcMar>
            <w:vAlign w:val="center"/>
          </w:tcPr>
          <w:p w14:paraId="0648CEA7" w14:textId="77777777" w:rsidR="00F170F1" w:rsidRPr="00C63B54" w:rsidRDefault="00000000">
            <w:pPr>
              <w:rPr>
                <w:sz w:val="24"/>
                <w:szCs w:val="24"/>
              </w:rPr>
            </w:pPr>
            <w:r w:rsidRPr="00C63B54">
              <w:rPr>
                <w:sz w:val="24"/>
                <w:szCs w:val="24"/>
              </w:rPr>
              <w:t>Geneva (UN Human Rights Council) / Niamey</w:t>
            </w:r>
          </w:p>
        </w:tc>
        <w:tc>
          <w:tcPr>
            <w:tcW w:w="2000" w:type="dxa"/>
            <w:tcMar>
              <w:top w:w="60" w:type="dxa"/>
              <w:left w:w="100" w:type="dxa"/>
              <w:bottom w:w="60" w:type="dxa"/>
              <w:right w:w="100" w:type="dxa"/>
            </w:tcMar>
            <w:vAlign w:val="center"/>
          </w:tcPr>
          <w:p w14:paraId="322C7E29" w14:textId="77777777" w:rsidR="00F170F1" w:rsidRPr="00C63B54" w:rsidRDefault="00000000">
            <w:pPr>
              <w:rPr>
                <w:sz w:val="24"/>
                <w:szCs w:val="24"/>
              </w:rPr>
            </w:pPr>
            <w:r w:rsidRPr="00C63B54">
              <w:rPr>
                <w:sz w:val="24"/>
                <w:szCs w:val="24"/>
              </w:rPr>
              <w:t>Human Rights Watch</w:t>
            </w:r>
          </w:p>
        </w:tc>
      </w:tr>
    </w:tbl>
    <w:p w14:paraId="03D4C52B" w14:textId="77777777" w:rsidR="00F170F1" w:rsidRPr="00464F5C" w:rsidRDefault="00000000">
      <w:pPr>
        <w:pStyle w:val="Heading1"/>
        <w:spacing w:before="300" w:after="120"/>
        <w:rPr>
          <w:color w:val="auto"/>
          <w:sz w:val="24"/>
          <w:szCs w:val="24"/>
        </w:rPr>
      </w:pPr>
      <w:r w:rsidRPr="00464F5C">
        <w:rPr>
          <w:b/>
          <w:bCs/>
          <w:color w:val="auto"/>
          <w:sz w:val="24"/>
          <w:szCs w:val="24"/>
        </w:rPr>
        <w:t>3. ARMED CONFLICT AND SECURITY INCIDENTS</w:t>
      </w:r>
    </w:p>
    <w:p w14:paraId="149CC3BD" w14:textId="77777777" w:rsidR="00F170F1" w:rsidRPr="00464F5C" w:rsidRDefault="00000000">
      <w:pPr>
        <w:pStyle w:val="Heading2"/>
        <w:spacing w:before="200" w:after="100"/>
        <w:rPr>
          <w:color w:val="auto"/>
          <w:sz w:val="24"/>
          <w:szCs w:val="24"/>
        </w:rPr>
      </w:pPr>
      <w:r w:rsidRPr="00464F5C">
        <w:rPr>
          <w:b/>
          <w:bCs/>
          <w:i/>
          <w:iCs/>
          <w:color w:val="auto"/>
          <w:sz w:val="24"/>
          <w:szCs w:val="24"/>
        </w:rPr>
        <w:t>Islamic State – Sahel Province (ISSP)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3126"/>
        <w:gridCol w:w="1900"/>
        <w:gridCol w:w="2800"/>
      </w:tblGrid>
      <w:tr w:rsidR="00F170F1" w:rsidRPr="00C63B54" w14:paraId="1EE236DD" w14:textId="77777777" w:rsidTr="00464F5C">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5D0DD737" w14:textId="77777777" w:rsidR="00F170F1" w:rsidRPr="00C63B54" w:rsidRDefault="00000000">
            <w:pPr>
              <w:rPr>
                <w:sz w:val="24"/>
                <w:szCs w:val="24"/>
              </w:rPr>
            </w:pPr>
            <w:r w:rsidRPr="00C63B54">
              <w:rPr>
                <w:b/>
                <w:bCs/>
                <w:sz w:val="24"/>
                <w:szCs w:val="24"/>
              </w:rPr>
              <w:t>Date</w:t>
            </w:r>
          </w:p>
        </w:tc>
        <w:tc>
          <w:tcPr>
            <w:tcW w:w="3126" w:type="dxa"/>
            <w:shd w:val="clear" w:color="auto" w:fill="auto"/>
            <w:tcMar>
              <w:top w:w="60" w:type="dxa"/>
              <w:left w:w="100" w:type="dxa"/>
              <w:bottom w:w="60" w:type="dxa"/>
              <w:right w:w="100" w:type="dxa"/>
            </w:tcMar>
            <w:vAlign w:val="center"/>
          </w:tcPr>
          <w:p w14:paraId="7706439A" w14:textId="77777777" w:rsidR="00F170F1" w:rsidRPr="00C63B54" w:rsidRDefault="00000000">
            <w:pPr>
              <w:rPr>
                <w:sz w:val="24"/>
                <w:szCs w:val="24"/>
              </w:rPr>
            </w:pPr>
            <w:r w:rsidRPr="00C63B54">
              <w:rPr>
                <w:b/>
                <w:bCs/>
                <w:sz w:val="24"/>
                <w:szCs w:val="24"/>
              </w:rPr>
              <w:t>Incident</w:t>
            </w:r>
          </w:p>
        </w:tc>
        <w:tc>
          <w:tcPr>
            <w:tcW w:w="1900" w:type="dxa"/>
            <w:shd w:val="clear" w:color="auto" w:fill="auto"/>
            <w:tcMar>
              <w:top w:w="60" w:type="dxa"/>
              <w:left w:w="100" w:type="dxa"/>
              <w:bottom w:w="60" w:type="dxa"/>
              <w:right w:w="100" w:type="dxa"/>
            </w:tcMar>
            <w:vAlign w:val="center"/>
          </w:tcPr>
          <w:p w14:paraId="465C56FE" w14:textId="77777777" w:rsidR="00F170F1" w:rsidRPr="00C63B54" w:rsidRDefault="00000000">
            <w:pPr>
              <w:rPr>
                <w:sz w:val="24"/>
                <w:szCs w:val="24"/>
              </w:rPr>
            </w:pPr>
            <w:r w:rsidRPr="00C63B54">
              <w:rPr>
                <w:b/>
                <w:bCs/>
                <w:sz w:val="24"/>
                <w:szCs w:val="24"/>
              </w:rPr>
              <w:t>Location</w:t>
            </w:r>
          </w:p>
        </w:tc>
        <w:tc>
          <w:tcPr>
            <w:tcW w:w="2800" w:type="dxa"/>
            <w:shd w:val="clear" w:color="auto" w:fill="auto"/>
            <w:tcMar>
              <w:top w:w="60" w:type="dxa"/>
              <w:left w:w="100" w:type="dxa"/>
              <w:bottom w:w="60" w:type="dxa"/>
              <w:right w:w="100" w:type="dxa"/>
            </w:tcMar>
            <w:vAlign w:val="center"/>
          </w:tcPr>
          <w:p w14:paraId="5F82256A" w14:textId="77777777" w:rsidR="00F170F1" w:rsidRPr="00C63B54" w:rsidRDefault="00000000">
            <w:pPr>
              <w:rPr>
                <w:sz w:val="24"/>
                <w:szCs w:val="24"/>
              </w:rPr>
            </w:pPr>
            <w:r w:rsidRPr="00C63B54">
              <w:rPr>
                <w:b/>
                <w:bCs/>
                <w:sz w:val="24"/>
                <w:szCs w:val="24"/>
              </w:rPr>
              <w:t>Impact</w:t>
            </w:r>
          </w:p>
        </w:tc>
      </w:tr>
      <w:tr w:rsidR="00F170F1" w:rsidRPr="00C63B54" w14:paraId="64467D84" w14:textId="77777777">
        <w:tblPrEx>
          <w:tblCellMar>
            <w:top w:w="0" w:type="dxa"/>
            <w:bottom w:w="0" w:type="dxa"/>
          </w:tblCellMar>
        </w:tblPrEx>
        <w:tc>
          <w:tcPr>
            <w:tcW w:w="1200" w:type="dxa"/>
            <w:tcMar>
              <w:top w:w="60" w:type="dxa"/>
              <w:left w:w="100" w:type="dxa"/>
              <w:bottom w:w="60" w:type="dxa"/>
              <w:right w:w="100" w:type="dxa"/>
            </w:tcMar>
            <w:vAlign w:val="center"/>
          </w:tcPr>
          <w:p w14:paraId="675F9094" w14:textId="77777777" w:rsidR="00F170F1" w:rsidRPr="00C63B54" w:rsidRDefault="00000000">
            <w:pPr>
              <w:rPr>
                <w:sz w:val="24"/>
                <w:szCs w:val="24"/>
              </w:rPr>
            </w:pPr>
            <w:r w:rsidRPr="00C63B54">
              <w:rPr>
                <w:sz w:val="24"/>
                <w:szCs w:val="24"/>
              </w:rPr>
              <w:t>Week of 21–25 Sep 2026 (pattern reporting)</w:t>
            </w:r>
          </w:p>
        </w:tc>
        <w:tc>
          <w:tcPr>
            <w:tcW w:w="3126" w:type="dxa"/>
            <w:tcMar>
              <w:top w:w="60" w:type="dxa"/>
              <w:left w:w="100" w:type="dxa"/>
              <w:bottom w:w="60" w:type="dxa"/>
              <w:right w:w="100" w:type="dxa"/>
            </w:tcMar>
            <w:vAlign w:val="center"/>
          </w:tcPr>
          <w:p w14:paraId="583A64DE" w14:textId="77777777" w:rsidR="00F170F1" w:rsidRPr="00C63B54" w:rsidRDefault="00000000">
            <w:pPr>
              <w:rPr>
                <w:sz w:val="24"/>
                <w:szCs w:val="24"/>
              </w:rPr>
            </w:pPr>
            <w:r w:rsidRPr="00C63B54">
              <w:rPr>
                <w:sz w:val="24"/>
                <w:szCs w:val="24"/>
              </w:rPr>
              <w:t>Continued, lower-tempo ISSP support and movement activity in Tillabéri's interior departments; independent conflict monitoring (GDELT-based) noted a smaller cluster of JNIM/IS-Sahel activity in Tillabéri compared with the more intense Mali theatre during this period</w:t>
            </w:r>
          </w:p>
        </w:tc>
        <w:tc>
          <w:tcPr>
            <w:tcW w:w="1900" w:type="dxa"/>
            <w:tcMar>
              <w:top w:w="60" w:type="dxa"/>
              <w:left w:w="100" w:type="dxa"/>
              <w:bottom w:w="60" w:type="dxa"/>
              <w:right w:w="100" w:type="dxa"/>
            </w:tcMar>
            <w:vAlign w:val="center"/>
          </w:tcPr>
          <w:p w14:paraId="533C7017" w14:textId="77777777" w:rsidR="00F170F1" w:rsidRPr="00C63B54" w:rsidRDefault="00000000">
            <w:pPr>
              <w:rPr>
                <w:sz w:val="24"/>
                <w:szCs w:val="24"/>
              </w:rPr>
            </w:pPr>
            <w:r w:rsidRPr="00C63B54">
              <w:rPr>
                <w:sz w:val="24"/>
                <w:szCs w:val="24"/>
              </w:rPr>
              <w:t>Tillabéri Region</w:t>
            </w:r>
          </w:p>
        </w:tc>
        <w:tc>
          <w:tcPr>
            <w:tcW w:w="2800" w:type="dxa"/>
            <w:tcMar>
              <w:top w:w="60" w:type="dxa"/>
              <w:left w:w="100" w:type="dxa"/>
              <w:bottom w:w="60" w:type="dxa"/>
              <w:right w:w="100" w:type="dxa"/>
            </w:tcMar>
            <w:vAlign w:val="center"/>
          </w:tcPr>
          <w:p w14:paraId="50A4FB38" w14:textId="77777777" w:rsidR="00F170F1" w:rsidRPr="00C63B54" w:rsidRDefault="00000000">
            <w:pPr>
              <w:rPr>
                <w:sz w:val="24"/>
                <w:szCs w:val="24"/>
              </w:rPr>
            </w:pPr>
            <w:r w:rsidRPr="00C63B54">
              <w:rPr>
                <w:sz w:val="24"/>
                <w:szCs w:val="24"/>
              </w:rPr>
              <w:t>Relatively reduced attack tempo compared with the prior week's Takoubatt attack, though underlying risk remains elevated</w:t>
            </w:r>
          </w:p>
        </w:tc>
      </w:tr>
    </w:tbl>
    <w:p w14:paraId="7F4A198D" w14:textId="77777777" w:rsidR="00F170F1" w:rsidRPr="00C63B54" w:rsidRDefault="00F170F1">
      <w:pPr>
        <w:spacing w:after="80"/>
        <w:rPr>
          <w:sz w:val="24"/>
          <w:szCs w:val="24"/>
        </w:rPr>
      </w:pPr>
    </w:p>
    <w:p w14:paraId="58C325F1" w14:textId="77777777" w:rsidR="00F170F1" w:rsidRPr="00464F5C" w:rsidRDefault="00000000">
      <w:pPr>
        <w:pStyle w:val="Heading2"/>
        <w:spacing w:before="200" w:after="100"/>
        <w:rPr>
          <w:color w:val="auto"/>
          <w:sz w:val="24"/>
          <w:szCs w:val="24"/>
        </w:rPr>
      </w:pPr>
      <w:r w:rsidRPr="00464F5C">
        <w:rPr>
          <w:b/>
          <w:bCs/>
          <w:i/>
          <w:iCs/>
          <w:color w:val="auto"/>
          <w:sz w:val="24"/>
          <w:szCs w:val="24"/>
        </w:rPr>
        <w:t>Jama'at Nusrat al-Islam wal-Muslimin (JNIM)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3126"/>
        <w:gridCol w:w="1900"/>
        <w:gridCol w:w="2800"/>
      </w:tblGrid>
      <w:tr w:rsidR="00F170F1" w:rsidRPr="00C63B54" w14:paraId="5FE2BBDD" w14:textId="77777777" w:rsidTr="00464F5C">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519361CC" w14:textId="77777777" w:rsidR="00F170F1" w:rsidRPr="00C63B54" w:rsidRDefault="00000000">
            <w:pPr>
              <w:rPr>
                <w:sz w:val="24"/>
                <w:szCs w:val="24"/>
              </w:rPr>
            </w:pPr>
            <w:r w:rsidRPr="00C63B54">
              <w:rPr>
                <w:b/>
                <w:bCs/>
                <w:sz w:val="24"/>
                <w:szCs w:val="24"/>
              </w:rPr>
              <w:t>Date</w:t>
            </w:r>
          </w:p>
        </w:tc>
        <w:tc>
          <w:tcPr>
            <w:tcW w:w="3126" w:type="dxa"/>
            <w:shd w:val="clear" w:color="auto" w:fill="auto"/>
            <w:tcMar>
              <w:top w:w="60" w:type="dxa"/>
              <w:left w:w="100" w:type="dxa"/>
              <w:bottom w:w="60" w:type="dxa"/>
              <w:right w:w="100" w:type="dxa"/>
            </w:tcMar>
            <w:vAlign w:val="center"/>
          </w:tcPr>
          <w:p w14:paraId="1E1BA162" w14:textId="77777777" w:rsidR="00F170F1" w:rsidRPr="00C63B54" w:rsidRDefault="00000000">
            <w:pPr>
              <w:rPr>
                <w:sz w:val="24"/>
                <w:szCs w:val="24"/>
              </w:rPr>
            </w:pPr>
            <w:r w:rsidRPr="00C63B54">
              <w:rPr>
                <w:b/>
                <w:bCs/>
                <w:sz w:val="24"/>
                <w:szCs w:val="24"/>
              </w:rPr>
              <w:t>Incident</w:t>
            </w:r>
          </w:p>
        </w:tc>
        <w:tc>
          <w:tcPr>
            <w:tcW w:w="1900" w:type="dxa"/>
            <w:shd w:val="clear" w:color="auto" w:fill="auto"/>
            <w:tcMar>
              <w:top w:w="60" w:type="dxa"/>
              <w:left w:w="100" w:type="dxa"/>
              <w:bottom w:w="60" w:type="dxa"/>
              <w:right w:w="100" w:type="dxa"/>
            </w:tcMar>
            <w:vAlign w:val="center"/>
          </w:tcPr>
          <w:p w14:paraId="250AF103" w14:textId="77777777" w:rsidR="00F170F1" w:rsidRPr="00C63B54" w:rsidRDefault="00000000">
            <w:pPr>
              <w:rPr>
                <w:sz w:val="24"/>
                <w:szCs w:val="24"/>
              </w:rPr>
            </w:pPr>
            <w:r w:rsidRPr="00C63B54">
              <w:rPr>
                <w:b/>
                <w:bCs/>
                <w:sz w:val="24"/>
                <w:szCs w:val="24"/>
              </w:rPr>
              <w:t>Location</w:t>
            </w:r>
          </w:p>
        </w:tc>
        <w:tc>
          <w:tcPr>
            <w:tcW w:w="2800" w:type="dxa"/>
            <w:shd w:val="clear" w:color="auto" w:fill="auto"/>
            <w:tcMar>
              <w:top w:w="60" w:type="dxa"/>
              <w:left w:w="100" w:type="dxa"/>
              <w:bottom w:w="60" w:type="dxa"/>
              <w:right w:w="100" w:type="dxa"/>
            </w:tcMar>
            <w:vAlign w:val="center"/>
          </w:tcPr>
          <w:p w14:paraId="2FCCD3B6" w14:textId="77777777" w:rsidR="00F170F1" w:rsidRPr="00C63B54" w:rsidRDefault="00000000">
            <w:pPr>
              <w:rPr>
                <w:sz w:val="24"/>
                <w:szCs w:val="24"/>
              </w:rPr>
            </w:pPr>
            <w:r w:rsidRPr="00C63B54">
              <w:rPr>
                <w:b/>
                <w:bCs/>
                <w:sz w:val="24"/>
                <w:szCs w:val="24"/>
              </w:rPr>
              <w:t>Impact</w:t>
            </w:r>
          </w:p>
        </w:tc>
      </w:tr>
      <w:tr w:rsidR="00F170F1" w:rsidRPr="00C63B54" w14:paraId="40D163BE" w14:textId="77777777">
        <w:tblPrEx>
          <w:tblCellMar>
            <w:top w:w="0" w:type="dxa"/>
            <w:bottom w:w="0" w:type="dxa"/>
          </w:tblCellMar>
        </w:tblPrEx>
        <w:tc>
          <w:tcPr>
            <w:tcW w:w="1200" w:type="dxa"/>
            <w:tcMar>
              <w:top w:w="60" w:type="dxa"/>
              <w:left w:w="100" w:type="dxa"/>
              <w:bottom w:w="60" w:type="dxa"/>
              <w:right w:w="100" w:type="dxa"/>
            </w:tcMar>
            <w:vAlign w:val="center"/>
          </w:tcPr>
          <w:p w14:paraId="184E09D2" w14:textId="77777777" w:rsidR="00F170F1" w:rsidRPr="00C63B54" w:rsidRDefault="00000000">
            <w:pPr>
              <w:rPr>
                <w:sz w:val="24"/>
                <w:szCs w:val="24"/>
              </w:rPr>
            </w:pPr>
            <w:r w:rsidRPr="00C63B54">
              <w:rPr>
                <w:sz w:val="24"/>
                <w:szCs w:val="24"/>
              </w:rPr>
              <w:t xml:space="preserve">Week of 21–25 Sep 2026 </w:t>
            </w:r>
            <w:r w:rsidRPr="00C63B54">
              <w:rPr>
                <w:sz w:val="24"/>
                <w:szCs w:val="24"/>
              </w:rPr>
              <w:lastRenderedPageBreak/>
              <w:t>(pattern reporting)</w:t>
            </w:r>
          </w:p>
        </w:tc>
        <w:tc>
          <w:tcPr>
            <w:tcW w:w="3126" w:type="dxa"/>
            <w:tcMar>
              <w:top w:w="60" w:type="dxa"/>
              <w:left w:w="100" w:type="dxa"/>
              <w:bottom w:w="60" w:type="dxa"/>
              <w:right w:w="100" w:type="dxa"/>
            </w:tcMar>
            <w:vAlign w:val="center"/>
          </w:tcPr>
          <w:p w14:paraId="04DB6C6C" w14:textId="77777777" w:rsidR="00F170F1" w:rsidRPr="00C63B54" w:rsidRDefault="00000000">
            <w:pPr>
              <w:rPr>
                <w:sz w:val="24"/>
                <w:szCs w:val="24"/>
              </w:rPr>
            </w:pPr>
            <w:r w:rsidRPr="00C63B54">
              <w:rPr>
                <w:sz w:val="24"/>
                <w:szCs w:val="24"/>
              </w:rPr>
              <w:lastRenderedPageBreak/>
              <w:t xml:space="preserve">No major new JNIM attack specifically confirmed in Niger for this reporting week; group activity in the broader </w:t>
            </w:r>
            <w:r w:rsidRPr="00C63B54">
              <w:rPr>
                <w:sz w:val="24"/>
                <w:szCs w:val="24"/>
              </w:rPr>
              <w:lastRenderedPageBreak/>
              <w:t>region was concentrated in Mali (Sévaré, Konna) during this period</w:t>
            </w:r>
          </w:p>
        </w:tc>
        <w:tc>
          <w:tcPr>
            <w:tcW w:w="1900" w:type="dxa"/>
            <w:tcMar>
              <w:top w:w="60" w:type="dxa"/>
              <w:left w:w="100" w:type="dxa"/>
              <w:bottom w:w="60" w:type="dxa"/>
              <w:right w:w="100" w:type="dxa"/>
            </w:tcMar>
            <w:vAlign w:val="center"/>
          </w:tcPr>
          <w:p w14:paraId="70DB2860" w14:textId="77777777" w:rsidR="00F170F1" w:rsidRPr="00C63B54" w:rsidRDefault="00000000">
            <w:pPr>
              <w:rPr>
                <w:sz w:val="24"/>
                <w:szCs w:val="24"/>
              </w:rPr>
            </w:pPr>
            <w:r w:rsidRPr="00C63B54">
              <w:rPr>
                <w:sz w:val="24"/>
                <w:szCs w:val="24"/>
              </w:rPr>
              <w:lastRenderedPageBreak/>
              <w:t>Dosso and Tillabéri regions (background)</w:t>
            </w:r>
          </w:p>
        </w:tc>
        <w:tc>
          <w:tcPr>
            <w:tcW w:w="2800" w:type="dxa"/>
            <w:tcMar>
              <w:top w:w="60" w:type="dxa"/>
              <w:left w:w="100" w:type="dxa"/>
              <w:bottom w:w="60" w:type="dxa"/>
              <w:right w:w="100" w:type="dxa"/>
            </w:tcMar>
            <w:vAlign w:val="center"/>
          </w:tcPr>
          <w:p w14:paraId="22A8CD1C" w14:textId="77777777" w:rsidR="00F170F1" w:rsidRPr="00C63B54" w:rsidRDefault="00000000">
            <w:pPr>
              <w:rPr>
                <w:sz w:val="24"/>
                <w:szCs w:val="24"/>
              </w:rPr>
            </w:pPr>
            <w:r w:rsidRPr="00C63B54">
              <w:rPr>
                <w:sz w:val="24"/>
                <w:szCs w:val="24"/>
              </w:rPr>
              <w:t>Continued latent risk without a confirmed major incident this week</w:t>
            </w:r>
          </w:p>
        </w:tc>
      </w:tr>
    </w:tbl>
    <w:p w14:paraId="3BEC4F2F" w14:textId="77777777" w:rsidR="00F170F1" w:rsidRPr="00C63B54" w:rsidRDefault="00F170F1">
      <w:pPr>
        <w:spacing w:after="80"/>
        <w:rPr>
          <w:sz w:val="24"/>
          <w:szCs w:val="24"/>
        </w:rPr>
      </w:pPr>
    </w:p>
    <w:p w14:paraId="73A68BC6" w14:textId="77777777" w:rsidR="00F170F1" w:rsidRPr="00464F5C" w:rsidRDefault="00000000">
      <w:pPr>
        <w:pStyle w:val="Heading2"/>
        <w:spacing w:before="200" w:after="100"/>
        <w:rPr>
          <w:color w:val="auto"/>
          <w:sz w:val="24"/>
          <w:szCs w:val="24"/>
        </w:rPr>
      </w:pPr>
      <w:r w:rsidRPr="00464F5C">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26"/>
        <w:gridCol w:w="4000"/>
      </w:tblGrid>
      <w:tr w:rsidR="00F170F1" w:rsidRPr="00C63B54" w14:paraId="56B04252" w14:textId="77777777" w:rsidTr="00464F5C">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574D12A1" w14:textId="77777777" w:rsidR="00F170F1" w:rsidRPr="00C63B54" w:rsidRDefault="00000000">
            <w:pPr>
              <w:rPr>
                <w:sz w:val="24"/>
                <w:szCs w:val="24"/>
              </w:rPr>
            </w:pPr>
            <w:r w:rsidRPr="00C63B54">
              <w:rPr>
                <w:b/>
                <w:bCs/>
                <w:sz w:val="24"/>
                <w:szCs w:val="24"/>
              </w:rPr>
              <w:t>Type of Incident</w:t>
            </w:r>
          </w:p>
        </w:tc>
        <w:tc>
          <w:tcPr>
            <w:tcW w:w="4000" w:type="dxa"/>
            <w:shd w:val="clear" w:color="auto" w:fill="auto"/>
            <w:tcMar>
              <w:top w:w="60" w:type="dxa"/>
              <w:left w:w="100" w:type="dxa"/>
              <w:bottom w:w="60" w:type="dxa"/>
              <w:right w:w="100" w:type="dxa"/>
            </w:tcMar>
            <w:vAlign w:val="center"/>
          </w:tcPr>
          <w:p w14:paraId="42D09350" w14:textId="77777777" w:rsidR="00F170F1" w:rsidRPr="00C63B54" w:rsidRDefault="00000000">
            <w:pPr>
              <w:rPr>
                <w:sz w:val="24"/>
                <w:szCs w:val="24"/>
              </w:rPr>
            </w:pPr>
            <w:r w:rsidRPr="00C63B54">
              <w:rPr>
                <w:b/>
                <w:bCs/>
                <w:sz w:val="24"/>
                <w:szCs w:val="24"/>
              </w:rPr>
              <w:t>Number (est.)</w:t>
            </w:r>
          </w:p>
        </w:tc>
      </w:tr>
      <w:tr w:rsidR="00F170F1" w:rsidRPr="00C63B54" w14:paraId="53F66513" w14:textId="77777777">
        <w:tblPrEx>
          <w:tblCellMar>
            <w:top w:w="0" w:type="dxa"/>
            <w:bottom w:w="0" w:type="dxa"/>
          </w:tblCellMar>
        </w:tblPrEx>
        <w:tc>
          <w:tcPr>
            <w:tcW w:w="5026" w:type="dxa"/>
            <w:tcMar>
              <w:top w:w="60" w:type="dxa"/>
              <w:left w:w="100" w:type="dxa"/>
              <w:bottom w:w="60" w:type="dxa"/>
              <w:right w:w="100" w:type="dxa"/>
            </w:tcMar>
            <w:vAlign w:val="center"/>
          </w:tcPr>
          <w:p w14:paraId="42ED30F6" w14:textId="77777777" w:rsidR="00F170F1" w:rsidRPr="00C63B54" w:rsidRDefault="00000000">
            <w:pPr>
              <w:rPr>
                <w:sz w:val="24"/>
                <w:szCs w:val="24"/>
              </w:rPr>
            </w:pPr>
            <w:r w:rsidRPr="00C63B54">
              <w:rPr>
                <w:sz w:val="24"/>
                <w:szCs w:val="24"/>
              </w:rPr>
              <w:t>Armed clashes</w:t>
            </w:r>
          </w:p>
        </w:tc>
        <w:tc>
          <w:tcPr>
            <w:tcW w:w="4000" w:type="dxa"/>
            <w:tcMar>
              <w:top w:w="60" w:type="dxa"/>
              <w:left w:w="100" w:type="dxa"/>
              <w:bottom w:w="60" w:type="dxa"/>
              <w:right w:w="100" w:type="dxa"/>
            </w:tcMar>
            <w:vAlign w:val="center"/>
          </w:tcPr>
          <w:p w14:paraId="207C19CC" w14:textId="77777777" w:rsidR="00F170F1" w:rsidRPr="00C63B54" w:rsidRDefault="00000000">
            <w:pPr>
              <w:rPr>
                <w:sz w:val="24"/>
                <w:szCs w:val="24"/>
              </w:rPr>
            </w:pPr>
            <w:r w:rsidRPr="00C63B54">
              <w:rPr>
                <w:sz w:val="24"/>
                <w:szCs w:val="24"/>
              </w:rPr>
              <w:t>No major new mass-casualty attack specifically confirmed for this window, a relative lull following the prior week's Takoubatt attack</w:t>
            </w:r>
          </w:p>
        </w:tc>
      </w:tr>
      <w:tr w:rsidR="00F170F1" w:rsidRPr="00C63B54" w14:paraId="70200CEA" w14:textId="77777777">
        <w:tblPrEx>
          <w:tblCellMar>
            <w:top w:w="0" w:type="dxa"/>
            <w:bottom w:w="0" w:type="dxa"/>
          </w:tblCellMar>
        </w:tblPrEx>
        <w:tc>
          <w:tcPr>
            <w:tcW w:w="5026" w:type="dxa"/>
            <w:tcMar>
              <w:top w:w="60" w:type="dxa"/>
              <w:left w:w="100" w:type="dxa"/>
              <w:bottom w:w="60" w:type="dxa"/>
              <w:right w:w="100" w:type="dxa"/>
            </w:tcMar>
            <w:vAlign w:val="center"/>
          </w:tcPr>
          <w:p w14:paraId="2E906C0F" w14:textId="77777777" w:rsidR="00F170F1" w:rsidRPr="00C63B54" w:rsidRDefault="00000000">
            <w:pPr>
              <w:rPr>
                <w:sz w:val="24"/>
                <w:szCs w:val="24"/>
              </w:rPr>
            </w:pPr>
            <w:r w:rsidRPr="00C63B54">
              <w:rPr>
                <w:sz w:val="24"/>
                <w:szCs w:val="24"/>
              </w:rPr>
              <w:t>Civilian killings</w:t>
            </w:r>
          </w:p>
        </w:tc>
        <w:tc>
          <w:tcPr>
            <w:tcW w:w="4000" w:type="dxa"/>
            <w:tcMar>
              <w:top w:w="60" w:type="dxa"/>
              <w:left w:w="100" w:type="dxa"/>
              <w:bottom w:w="60" w:type="dxa"/>
              <w:right w:w="100" w:type="dxa"/>
            </w:tcMar>
            <w:vAlign w:val="center"/>
          </w:tcPr>
          <w:p w14:paraId="758E5356" w14:textId="77777777" w:rsidR="00F170F1" w:rsidRPr="00C63B54" w:rsidRDefault="00000000">
            <w:pPr>
              <w:rPr>
                <w:sz w:val="24"/>
                <w:szCs w:val="24"/>
              </w:rPr>
            </w:pPr>
            <w:r w:rsidRPr="00C63B54">
              <w:rPr>
                <w:sz w:val="24"/>
                <w:szCs w:val="24"/>
              </w:rPr>
              <w:t>No new large-scale incident specifically confirmed for this window</w:t>
            </w:r>
          </w:p>
        </w:tc>
      </w:tr>
      <w:tr w:rsidR="00F170F1" w:rsidRPr="00C63B54" w14:paraId="6FC5B663" w14:textId="77777777">
        <w:tblPrEx>
          <w:tblCellMar>
            <w:top w:w="0" w:type="dxa"/>
            <w:bottom w:w="0" w:type="dxa"/>
          </w:tblCellMar>
        </w:tblPrEx>
        <w:tc>
          <w:tcPr>
            <w:tcW w:w="5026" w:type="dxa"/>
            <w:tcMar>
              <w:top w:w="60" w:type="dxa"/>
              <w:left w:w="100" w:type="dxa"/>
              <w:bottom w:w="60" w:type="dxa"/>
              <w:right w:w="100" w:type="dxa"/>
            </w:tcMar>
            <w:vAlign w:val="center"/>
          </w:tcPr>
          <w:p w14:paraId="189C64D2" w14:textId="77777777" w:rsidR="00F170F1" w:rsidRPr="00C63B54" w:rsidRDefault="00000000">
            <w:pPr>
              <w:rPr>
                <w:sz w:val="24"/>
                <w:szCs w:val="24"/>
              </w:rPr>
            </w:pPr>
            <w:r w:rsidRPr="00C63B54">
              <w:rPr>
                <w:sz w:val="24"/>
                <w:szCs w:val="24"/>
              </w:rPr>
              <w:t>Political repression incidents</w:t>
            </w:r>
          </w:p>
        </w:tc>
        <w:tc>
          <w:tcPr>
            <w:tcW w:w="4000" w:type="dxa"/>
            <w:tcMar>
              <w:top w:w="60" w:type="dxa"/>
              <w:left w:w="100" w:type="dxa"/>
              <w:bottom w:w="60" w:type="dxa"/>
              <w:right w:w="100" w:type="dxa"/>
            </w:tcMar>
            <w:vAlign w:val="center"/>
          </w:tcPr>
          <w:p w14:paraId="42D490D9" w14:textId="77777777" w:rsidR="00F170F1" w:rsidRPr="00C63B54" w:rsidRDefault="00000000">
            <w:pPr>
              <w:rPr>
                <w:sz w:val="24"/>
                <w:szCs w:val="24"/>
              </w:rPr>
            </w:pPr>
            <w:r w:rsidRPr="00C63B54">
              <w:rPr>
                <w:sz w:val="24"/>
                <w:szCs w:val="24"/>
              </w:rPr>
              <w:t>5 additional individuals stripped of nationality (bringing cumulative total to 25 since 2024)</w:t>
            </w:r>
          </w:p>
        </w:tc>
      </w:tr>
      <w:tr w:rsidR="00F170F1" w:rsidRPr="00C63B54" w14:paraId="50FB29B7" w14:textId="77777777">
        <w:tblPrEx>
          <w:tblCellMar>
            <w:top w:w="0" w:type="dxa"/>
            <w:bottom w:w="0" w:type="dxa"/>
          </w:tblCellMar>
        </w:tblPrEx>
        <w:tc>
          <w:tcPr>
            <w:tcW w:w="5026" w:type="dxa"/>
            <w:tcMar>
              <w:top w:w="60" w:type="dxa"/>
              <w:left w:w="100" w:type="dxa"/>
              <w:bottom w:w="60" w:type="dxa"/>
              <w:right w:w="100" w:type="dxa"/>
            </w:tcMar>
            <w:vAlign w:val="center"/>
          </w:tcPr>
          <w:p w14:paraId="0EF2E0D7" w14:textId="77777777" w:rsidR="00F170F1" w:rsidRPr="00C63B54" w:rsidRDefault="00000000">
            <w:pPr>
              <w:rPr>
                <w:sz w:val="24"/>
                <w:szCs w:val="24"/>
              </w:rPr>
            </w:pPr>
            <w:r w:rsidRPr="00C63B54">
              <w:rPr>
                <w:sz w:val="24"/>
                <w:szCs w:val="24"/>
              </w:rPr>
              <w:t>Abductions</w:t>
            </w:r>
          </w:p>
        </w:tc>
        <w:tc>
          <w:tcPr>
            <w:tcW w:w="4000" w:type="dxa"/>
            <w:tcMar>
              <w:top w:w="60" w:type="dxa"/>
              <w:left w:w="100" w:type="dxa"/>
              <w:bottom w:w="60" w:type="dxa"/>
              <w:right w:w="100" w:type="dxa"/>
            </w:tcMar>
            <w:vAlign w:val="center"/>
          </w:tcPr>
          <w:p w14:paraId="16A848BD" w14:textId="77777777" w:rsidR="00F170F1" w:rsidRPr="00C63B54" w:rsidRDefault="00000000">
            <w:pPr>
              <w:rPr>
                <w:sz w:val="24"/>
                <w:szCs w:val="24"/>
              </w:rPr>
            </w:pPr>
            <w:r w:rsidRPr="00C63B54">
              <w:rPr>
                <w:sz w:val="24"/>
                <w:szCs w:val="24"/>
              </w:rPr>
              <w:t>None specifically confirmed this week</w:t>
            </w:r>
          </w:p>
        </w:tc>
      </w:tr>
      <w:tr w:rsidR="00F170F1" w:rsidRPr="00C63B54" w14:paraId="0F62FE53" w14:textId="77777777">
        <w:tblPrEx>
          <w:tblCellMar>
            <w:top w:w="0" w:type="dxa"/>
            <w:bottom w:w="0" w:type="dxa"/>
          </w:tblCellMar>
        </w:tblPrEx>
        <w:tc>
          <w:tcPr>
            <w:tcW w:w="5026" w:type="dxa"/>
            <w:tcMar>
              <w:top w:w="60" w:type="dxa"/>
              <w:left w:w="100" w:type="dxa"/>
              <w:bottom w:w="60" w:type="dxa"/>
              <w:right w:w="100" w:type="dxa"/>
            </w:tcMar>
            <w:vAlign w:val="center"/>
          </w:tcPr>
          <w:p w14:paraId="4E7C2E04" w14:textId="77777777" w:rsidR="00F170F1" w:rsidRPr="00C63B54" w:rsidRDefault="00000000">
            <w:pPr>
              <w:rPr>
                <w:sz w:val="24"/>
                <w:szCs w:val="24"/>
              </w:rPr>
            </w:pPr>
            <w:r w:rsidRPr="00C63B54">
              <w:rPr>
                <w:sz w:val="24"/>
                <w:szCs w:val="24"/>
              </w:rPr>
              <w:t>Sexual violence cases</w:t>
            </w:r>
          </w:p>
        </w:tc>
        <w:tc>
          <w:tcPr>
            <w:tcW w:w="4000" w:type="dxa"/>
            <w:tcMar>
              <w:top w:w="60" w:type="dxa"/>
              <w:left w:w="100" w:type="dxa"/>
              <w:bottom w:w="60" w:type="dxa"/>
              <w:right w:w="100" w:type="dxa"/>
            </w:tcMar>
            <w:vAlign w:val="center"/>
          </w:tcPr>
          <w:p w14:paraId="0CFE35CF" w14:textId="77777777" w:rsidR="00F170F1" w:rsidRPr="00C63B54" w:rsidRDefault="00000000">
            <w:pPr>
              <w:rPr>
                <w:sz w:val="24"/>
                <w:szCs w:val="24"/>
              </w:rPr>
            </w:pPr>
            <w:r w:rsidRPr="00C63B54">
              <w:rPr>
                <w:sz w:val="24"/>
                <w:szCs w:val="24"/>
              </w:rPr>
              <w:t>None specifically confirmed this week</w:t>
            </w:r>
          </w:p>
        </w:tc>
      </w:tr>
      <w:tr w:rsidR="00F170F1" w:rsidRPr="00C63B54" w14:paraId="283DB08D" w14:textId="77777777">
        <w:tblPrEx>
          <w:tblCellMar>
            <w:top w:w="0" w:type="dxa"/>
            <w:bottom w:w="0" w:type="dxa"/>
          </w:tblCellMar>
        </w:tblPrEx>
        <w:tc>
          <w:tcPr>
            <w:tcW w:w="5026" w:type="dxa"/>
            <w:tcMar>
              <w:top w:w="60" w:type="dxa"/>
              <w:left w:w="100" w:type="dxa"/>
              <w:bottom w:w="60" w:type="dxa"/>
              <w:right w:w="100" w:type="dxa"/>
            </w:tcMar>
            <w:vAlign w:val="center"/>
          </w:tcPr>
          <w:p w14:paraId="63C36B80" w14:textId="77777777" w:rsidR="00F170F1" w:rsidRPr="00C63B54" w:rsidRDefault="00000000">
            <w:pPr>
              <w:rPr>
                <w:sz w:val="24"/>
                <w:szCs w:val="24"/>
              </w:rPr>
            </w:pPr>
            <w:r w:rsidRPr="00C63B54">
              <w:rPr>
                <w:sz w:val="24"/>
                <w:szCs w:val="24"/>
              </w:rPr>
              <w:t>Attacks on villages/military bases</w:t>
            </w:r>
          </w:p>
        </w:tc>
        <w:tc>
          <w:tcPr>
            <w:tcW w:w="4000" w:type="dxa"/>
            <w:tcMar>
              <w:top w:w="60" w:type="dxa"/>
              <w:left w:w="100" w:type="dxa"/>
              <w:bottom w:w="60" w:type="dxa"/>
              <w:right w:w="100" w:type="dxa"/>
            </w:tcMar>
            <w:vAlign w:val="center"/>
          </w:tcPr>
          <w:p w14:paraId="5AFFF3ED" w14:textId="77777777" w:rsidR="00F170F1" w:rsidRPr="00C63B54" w:rsidRDefault="00000000">
            <w:pPr>
              <w:rPr>
                <w:sz w:val="24"/>
                <w:szCs w:val="24"/>
              </w:rPr>
            </w:pPr>
            <w:r w:rsidRPr="00C63B54">
              <w:rPr>
                <w:sz w:val="24"/>
                <w:szCs w:val="24"/>
              </w:rPr>
              <w:t>None specifically confirmed for this window</w:t>
            </w:r>
          </w:p>
        </w:tc>
      </w:tr>
    </w:tbl>
    <w:p w14:paraId="61AAE8D0" w14:textId="77777777" w:rsidR="00F170F1" w:rsidRPr="00464F5C" w:rsidRDefault="00000000">
      <w:pPr>
        <w:pStyle w:val="Heading1"/>
        <w:spacing w:before="300" w:after="120"/>
        <w:rPr>
          <w:color w:val="auto"/>
          <w:sz w:val="24"/>
          <w:szCs w:val="24"/>
        </w:rPr>
      </w:pPr>
      <w:r w:rsidRPr="00464F5C">
        <w:rPr>
          <w:b/>
          <w:bCs/>
          <w:color w:val="auto"/>
          <w:sz w:val="24"/>
          <w:szCs w:val="24"/>
        </w:rPr>
        <w:t>4. HUMANITARIAN SITUATION</w:t>
      </w:r>
    </w:p>
    <w:p w14:paraId="74B25A5C" w14:textId="77777777" w:rsidR="00F170F1" w:rsidRPr="00464F5C" w:rsidRDefault="00000000">
      <w:pPr>
        <w:pStyle w:val="Heading2"/>
        <w:spacing w:before="200" w:after="100"/>
        <w:rPr>
          <w:color w:val="auto"/>
          <w:sz w:val="24"/>
          <w:szCs w:val="24"/>
        </w:rPr>
      </w:pPr>
      <w:r w:rsidRPr="00464F5C">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26"/>
        <w:gridCol w:w="2100"/>
        <w:gridCol w:w="1900"/>
        <w:gridCol w:w="2800"/>
      </w:tblGrid>
      <w:tr w:rsidR="00F170F1" w:rsidRPr="00C63B54" w14:paraId="78F53244" w14:textId="77777777" w:rsidTr="00464F5C">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794183B7" w14:textId="77777777" w:rsidR="00F170F1" w:rsidRPr="00C63B54" w:rsidRDefault="00000000">
            <w:pPr>
              <w:rPr>
                <w:sz w:val="24"/>
                <w:szCs w:val="24"/>
              </w:rPr>
            </w:pPr>
            <w:r w:rsidRPr="00C63B54">
              <w:rPr>
                <w:b/>
                <w:bCs/>
                <w:sz w:val="24"/>
                <w:szCs w:val="24"/>
              </w:rPr>
              <w:t>Area</w:t>
            </w:r>
          </w:p>
        </w:tc>
        <w:tc>
          <w:tcPr>
            <w:tcW w:w="2100" w:type="dxa"/>
            <w:shd w:val="clear" w:color="auto" w:fill="auto"/>
            <w:tcMar>
              <w:top w:w="60" w:type="dxa"/>
              <w:left w:w="100" w:type="dxa"/>
              <w:bottom w:w="60" w:type="dxa"/>
              <w:right w:w="100" w:type="dxa"/>
            </w:tcMar>
            <w:vAlign w:val="center"/>
          </w:tcPr>
          <w:p w14:paraId="6166ECE7" w14:textId="77777777" w:rsidR="00F170F1" w:rsidRPr="00C63B54" w:rsidRDefault="00000000">
            <w:pPr>
              <w:rPr>
                <w:sz w:val="24"/>
                <w:szCs w:val="24"/>
              </w:rPr>
            </w:pPr>
            <w:r w:rsidRPr="00C63B54">
              <w:rPr>
                <w:b/>
                <w:bCs/>
                <w:sz w:val="24"/>
                <w:szCs w:val="24"/>
              </w:rPr>
              <w:t>Newly Displaced</w:t>
            </w:r>
          </w:p>
        </w:tc>
        <w:tc>
          <w:tcPr>
            <w:tcW w:w="1900" w:type="dxa"/>
            <w:shd w:val="clear" w:color="auto" w:fill="auto"/>
            <w:tcMar>
              <w:top w:w="60" w:type="dxa"/>
              <w:left w:w="100" w:type="dxa"/>
              <w:bottom w:w="60" w:type="dxa"/>
              <w:right w:w="100" w:type="dxa"/>
            </w:tcMar>
            <w:vAlign w:val="center"/>
          </w:tcPr>
          <w:p w14:paraId="449B49A3" w14:textId="77777777" w:rsidR="00F170F1" w:rsidRPr="00C63B54" w:rsidRDefault="00000000">
            <w:pPr>
              <w:rPr>
                <w:sz w:val="24"/>
                <w:szCs w:val="24"/>
              </w:rPr>
            </w:pPr>
            <w:r w:rsidRPr="00C63B54">
              <w:rPr>
                <w:b/>
                <w:bCs/>
                <w:sz w:val="24"/>
                <w:szCs w:val="24"/>
              </w:rPr>
              <w:t>Returnees</w:t>
            </w:r>
          </w:p>
        </w:tc>
        <w:tc>
          <w:tcPr>
            <w:tcW w:w="2800" w:type="dxa"/>
            <w:shd w:val="clear" w:color="auto" w:fill="auto"/>
            <w:tcMar>
              <w:top w:w="60" w:type="dxa"/>
              <w:left w:w="100" w:type="dxa"/>
              <w:bottom w:w="60" w:type="dxa"/>
              <w:right w:w="100" w:type="dxa"/>
            </w:tcMar>
            <w:vAlign w:val="center"/>
          </w:tcPr>
          <w:p w14:paraId="1464C563" w14:textId="77777777" w:rsidR="00F170F1" w:rsidRPr="00C63B54" w:rsidRDefault="00000000">
            <w:pPr>
              <w:rPr>
                <w:sz w:val="24"/>
                <w:szCs w:val="24"/>
              </w:rPr>
            </w:pPr>
            <w:r w:rsidRPr="00C63B54">
              <w:rPr>
                <w:b/>
                <w:bCs/>
                <w:sz w:val="24"/>
                <w:szCs w:val="24"/>
              </w:rPr>
              <w:t>Source</w:t>
            </w:r>
          </w:p>
        </w:tc>
      </w:tr>
      <w:tr w:rsidR="00F170F1" w:rsidRPr="00C63B54" w14:paraId="5ECBF1C1" w14:textId="77777777">
        <w:tblPrEx>
          <w:tblCellMar>
            <w:top w:w="0" w:type="dxa"/>
            <w:bottom w:w="0" w:type="dxa"/>
          </w:tblCellMar>
        </w:tblPrEx>
        <w:tc>
          <w:tcPr>
            <w:tcW w:w="2226" w:type="dxa"/>
            <w:tcMar>
              <w:top w:w="60" w:type="dxa"/>
              <w:left w:w="100" w:type="dxa"/>
              <w:bottom w:w="60" w:type="dxa"/>
              <w:right w:w="100" w:type="dxa"/>
            </w:tcMar>
            <w:vAlign w:val="center"/>
          </w:tcPr>
          <w:p w14:paraId="71964998" w14:textId="77777777" w:rsidR="00F170F1" w:rsidRPr="00C63B54" w:rsidRDefault="00000000">
            <w:pPr>
              <w:rPr>
                <w:sz w:val="24"/>
                <w:szCs w:val="24"/>
              </w:rPr>
            </w:pPr>
            <w:r w:rsidRPr="00C63B54">
              <w:rPr>
                <w:sz w:val="24"/>
                <w:szCs w:val="24"/>
              </w:rPr>
              <w:t>Exiled opposition figures and their families</w:t>
            </w:r>
          </w:p>
        </w:tc>
        <w:tc>
          <w:tcPr>
            <w:tcW w:w="2100" w:type="dxa"/>
            <w:tcMar>
              <w:top w:w="60" w:type="dxa"/>
              <w:left w:w="100" w:type="dxa"/>
              <w:bottom w:w="60" w:type="dxa"/>
              <w:right w:w="100" w:type="dxa"/>
            </w:tcMar>
            <w:vAlign w:val="center"/>
          </w:tcPr>
          <w:p w14:paraId="2D9245D4" w14:textId="77777777" w:rsidR="00F170F1" w:rsidRPr="00C63B54" w:rsidRDefault="00000000">
            <w:pPr>
              <w:rPr>
                <w:sz w:val="24"/>
                <w:szCs w:val="24"/>
              </w:rPr>
            </w:pPr>
            <w:r w:rsidRPr="00C63B54">
              <w:rPr>
                <w:sz w:val="24"/>
                <w:szCs w:val="24"/>
              </w:rPr>
              <w:t>Risk of effective statelessness and inability to return to Niger for at least four of the five newly denationalised individuals, who reportedly hold only Nigerien passports</w:t>
            </w:r>
          </w:p>
        </w:tc>
        <w:tc>
          <w:tcPr>
            <w:tcW w:w="1900" w:type="dxa"/>
            <w:tcMar>
              <w:top w:w="60" w:type="dxa"/>
              <w:left w:w="100" w:type="dxa"/>
              <w:bottom w:w="60" w:type="dxa"/>
              <w:right w:w="100" w:type="dxa"/>
            </w:tcMar>
            <w:vAlign w:val="center"/>
          </w:tcPr>
          <w:p w14:paraId="5F8DA85C" w14:textId="77777777" w:rsidR="00F170F1" w:rsidRPr="00C63B54" w:rsidRDefault="00000000">
            <w:pPr>
              <w:rPr>
                <w:sz w:val="24"/>
                <w:szCs w:val="24"/>
              </w:rPr>
            </w:pPr>
            <w:r w:rsidRPr="00C63B54">
              <w:rPr>
                <w:sz w:val="24"/>
                <w:szCs w:val="24"/>
              </w:rPr>
              <w:t>N/A</w:t>
            </w:r>
          </w:p>
        </w:tc>
        <w:tc>
          <w:tcPr>
            <w:tcW w:w="2800" w:type="dxa"/>
            <w:tcMar>
              <w:top w:w="60" w:type="dxa"/>
              <w:left w:w="100" w:type="dxa"/>
              <w:bottom w:w="60" w:type="dxa"/>
              <w:right w:w="100" w:type="dxa"/>
            </w:tcMar>
            <w:vAlign w:val="center"/>
          </w:tcPr>
          <w:p w14:paraId="5880C329" w14:textId="77777777" w:rsidR="00F170F1" w:rsidRPr="00C63B54" w:rsidRDefault="00000000">
            <w:pPr>
              <w:rPr>
                <w:sz w:val="24"/>
                <w:szCs w:val="24"/>
              </w:rPr>
            </w:pPr>
            <w:r w:rsidRPr="00C63B54">
              <w:rPr>
                <w:sz w:val="24"/>
                <w:szCs w:val="24"/>
              </w:rPr>
              <w:t>Human Rights Watch</w:t>
            </w:r>
          </w:p>
        </w:tc>
      </w:tr>
      <w:tr w:rsidR="00F170F1" w:rsidRPr="00C63B54" w14:paraId="183A62CE" w14:textId="77777777">
        <w:tblPrEx>
          <w:tblCellMar>
            <w:top w:w="0" w:type="dxa"/>
            <w:bottom w:w="0" w:type="dxa"/>
          </w:tblCellMar>
        </w:tblPrEx>
        <w:tc>
          <w:tcPr>
            <w:tcW w:w="2226" w:type="dxa"/>
            <w:tcMar>
              <w:top w:w="60" w:type="dxa"/>
              <w:left w:w="100" w:type="dxa"/>
              <w:bottom w:w="60" w:type="dxa"/>
              <w:right w:w="100" w:type="dxa"/>
            </w:tcMar>
            <w:vAlign w:val="center"/>
          </w:tcPr>
          <w:p w14:paraId="51066E9A" w14:textId="77777777" w:rsidR="00F170F1" w:rsidRPr="00C63B54" w:rsidRDefault="00000000">
            <w:pPr>
              <w:rPr>
                <w:sz w:val="24"/>
                <w:szCs w:val="24"/>
              </w:rPr>
            </w:pPr>
            <w:r w:rsidRPr="00C63B54">
              <w:rPr>
                <w:sz w:val="24"/>
                <w:szCs w:val="24"/>
              </w:rPr>
              <w:t>Tillabéri/Dosso regions</w:t>
            </w:r>
          </w:p>
        </w:tc>
        <w:tc>
          <w:tcPr>
            <w:tcW w:w="2100" w:type="dxa"/>
            <w:tcMar>
              <w:top w:w="60" w:type="dxa"/>
              <w:left w:w="100" w:type="dxa"/>
              <w:bottom w:w="60" w:type="dxa"/>
              <w:right w:w="100" w:type="dxa"/>
            </w:tcMar>
            <w:vAlign w:val="center"/>
          </w:tcPr>
          <w:p w14:paraId="7ECDDC96" w14:textId="77777777" w:rsidR="00F170F1" w:rsidRPr="00C63B54" w:rsidRDefault="00000000">
            <w:pPr>
              <w:rPr>
                <w:sz w:val="24"/>
                <w:szCs w:val="24"/>
              </w:rPr>
            </w:pPr>
            <w:r w:rsidRPr="00C63B54">
              <w:rPr>
                <w:sz w:val="24"/>
                <w:szCs w:val="24"/>
              </w:rPr>
              <w:t xml:space="preserve">Continued background displacement pressure from ongoing low-level ISSP/JNIM activity (not separately </w:t>
            </w:r>
            <w:r w:rsidRPr="00C63B54">
              <w:rPr>
                <w:sz w:val="24"/>
                <w:szCs w:val="24"/>
              </w:rPr>
              <w:lastRenderedPageBreak/>
              <w:t>quantified this week)</w:t>
            </w:r>
          </w:p>
        </w:tc>
        <w:tc>
          <w:tcPr>
            <w:tcW w:w="1900" w:type="dxa"/>
            <w:tcMar>
              <w:top w:w="60" w:type="dxa"/>
              <w:left w:w="100" w:type="dxa"/>
              <w:bottom w:w="60" w:type="dxa"/>
              <w:right w:w="100" w:type="dxa"/>
            </w:tcMar>
            <w:vAlign w:val="center"/>
          </w:tcPr>
          <w:p w14:paraId="3A94741B" w14:textId="77777777" w:rsidR="00F170F1" w:rsidRPr="00C63B54" w:rsidRDefault="00000000">
            <w:pPr>
              <w:rPr>
                <w:sz w:val="24"/>
                <w:szCs w:val="24"/>
              </w:rPr>
            </w:pPr>
            <w:r w:rsidRPr="00C63B54">
              <w:rPr>
                <w:sz w:val="24"/>
                <w:szCs w:val="24"/>
              </w:rPr>
              <w:lastRenderedPageBreak/>
              <w:t>N/A</w:t>
            </w:r>
          </w:p>
        </w:tc>
        <w:tc>
          <w:tcPr>
            <w:tcW w:w="2800" w:type="dxa"/>
            <w:tcMar>
              <w:top w:w="60" w:type="dxa"/>
              <w:left w:w="100" w:type="dxa"/>
              <w:bottom w:w="60" w:type="dxa"/>
              <w:right w:w="100" w:type="dxa"/>
            </w:tcMar>
            <w:vAlign w:val="center"/>
          </w:tcPr>
          <w:p w14:paraId="6C371556" w14:textId="77777777" w:rsidR="00F170F1" w:rsidRPr="00C63B54" w:rsidRDefault="00000000">
            <w:pPr>
              <w:rPr>
                <w:sz w:val="24"/>
                <w:szCs w:val="24"/>
              </w:rPr>
            </w:pPr>
            <w:r w:rsidRPr="00C63B54">
              <w:rPr>
                <w:sz w:val="24"/>
                <w:szCs w:val="24"/>
              </w:rPr>
              <w:t>Background reporting</w:t>
            </w:r>
          </w:p>
        </w:tc>
      </w:tr>
    </w:tbl>
    <w:p w14:paraId="12ED354E" w14:textId="77777777" w:rsidR="00F170F1" w:rsidRPr="00C63B54" w:rsidRDefault="00F170F1">
      <w:pPr>
        <w:spacing w:after="80"/>
        <w:rPr>
          <w:sz w:val="24"/>
          <w:szCs w:val="24"/>
        </w:rPr>
      </w:pPr>
    </w:p>
    <w:p w14:paraId="3122BB37" w14:textId="77777777" w:rsidR="00F170F1" w:rsidRPr="00464F5C" w:rsidRDefault="00000000">
      <w:pPr>
        <w:pStyle w:val="Heading2"/>
        <w:spacing w:before="200" w:after="100"/>
        <w:rPr>
          <w:color w:val="auto"/>
          <w:sz w:val="24"/>
          <w:szCs w:val="24"/>
        </w:rPr>
      </w:pPr>
      <w:r w:rsidRPr="00464F5C">
        <w:rPr>
          <w:b/>
          <w:bCs/>
          <w:i/>
          <w:iCs/>
          <w:color w:val="auto"/>
          <w:sz w:val="24"/>
          <w:szCs w:val="24"/>
        </w:rPr>
        <w:t>Humanitarian Concerns</w:t>
      </w:r>
    </w:p>
    <w:p w14:paraId="1C750A92" w14:textId="77777777" w:rsidR="00F170F1" w:rsidRPr="00C63B54" w:rsidRDefault="00000000">
      <w:pPr>
        <w:spacing w:after="160"/>
        <w:rPr>
          <w:sz w:val="24"/>
          <w:szCs w:val="24"/>
        </w:rPr>
      </w:pPr>
      <w:r w:rsidRPr="00C63B54">
        <w:rPr>
          <w:sz w:val="24"/>
          <w:szCs w:val="24"/>
        </w:rPr>
        <w:t>• Protection concerns</w:t>
      </w:r>
    </w:p>
    <w:p w14:paraId="5123317E" w14:textId="77777777" w:rsidR="00F170F1" w:rsidRPr="00C63B54" w:rsidRDefault="00000000">
      <w:pPr>
        <w:spacing w:after="160"/>
        <w:rPr>
          <w:sz w:val="24"/>
          <w:szCs w:val="24"/>
        </w:rPr>
      </w:pPr>
      <w:r w:rsidRPr="00C63B54">
        <w:rPr>
          <w:sz w:val="24"/>
          <w:szCs w:val="24"/>
        </w:rPr>
        <w:t>• Access constraints</w:t>
      </w:r>
    </w:p>
    <w:p w14:paraId="4E2EA04A" w14:textId="77777777" w:rsidR="00F170F1" w:rsidRPr="00C63B54" w:rsidRDefault="00000000">
      <w:pPr>
        <w:spacing w:after="160"/>
        <w:rPr>
          <w:sz w:val="24"/>
          <w:szCs w:val="24"/>
        </w:rPr>
      </w:pPr>
      <w:r w:rsidRPr="00C63B54">
        <w:rPr>
          <w:b/>
          <w:bCs/>
          <w:sz w:val="24"/>
          <w:szCs w:val="24"/>
        </w:rPr>
        <w:t xml:space="preserve">Details: </w:t>
      </w:r>
    </w:p>
    <w:p w14:paraId="6DC817D6" w14:textId="77777777" w:rsidR="00F170F1" w:rsidRPr="00C63B54" w:rsidRDefault="00000000" w:rsidP="00464F5C">
      <w:pPr>
        <w:spacing w:after="160"/>
        <w:jc w:val="both"/>
        <w:rPr>
          <w:sz w:val="24"/>
          <w:szCs w:val="24"/>
        </w:rPr>
      </w:pPr>
      <w:r w:rsidRPr="00C63B54">
        <w:rPr>
          <w:sz w:val="24"/>
          <w:szCs w:val="24"/>
        </w:rPr>
        <w:t>This week's dominant humanitarian and rights concern was political rather than conflict-driven: the junta's expanding use of nationality deprivation against exiled critics raises serious statelessness and due-process concerns under international human rights law, given that several of the affected individuals reportedly hold no other nationality. Niger's formal rejection of UN Universal Periodic Review recommendations on arbitrary detention and accountability for rights violations further signals a deteriorating civic and human-rights environment, compounding the continuing humanitarian pressures from jihadist violence in Tillabéri and Dosso.</w:t>
      </w:r>
    </w:p>
    <w:p w14:paraId="30476E98" w14:textId="77777777" w:rsidR="00F170F1" w:rsidRPr="00464F5C" w:rsidRDefault="00000000">
      <w:pPr>
        <w:pStyle w:val="Heading1"/>
        <w:spacing w:before="300" w:after="120"/>
        <w:rPr>
          <w:color w:val="auto"/>
          <w:sz w:val="24"/>
          <w:szCs w:val="24"/>
        </w:rPr>
      </w:pPr>
      <w:r w:rsidRPr="00464F5C">
        <w:rPr>
          <w:b/>
          <w:bCs/>
          <w:color w:val="auto"/>
          <w:sz w:val="24"/>
          <w:szCs w:val="24"/>
        </w:rPr>
        <w:t>5. NATURAL DISASTERS AND HEALTH EMERGENCIES</w:t>
      </w:r>
    </w:p>
    <w:p w14:paraId="3F6A8ED1" w14:textId="77777777" w:rsidR="00F170F1" w:rsidRPr="00464F5C" w:rsidRDefault="00000000">
      <w:pPr>
        <w:pStyle w:val="Heading2"/>
        <w:spacing w:before="200" w:after="100"/>
        <w:rPr>
          <w:color w:val="auto"/>
          <w:sz w:val="24"/>
          <w:szCs w:val="24"/>
        </w:rPr>
      </w:pPr>
      <w:r w:rsidRPr="00464F5C">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726"/>
        <w:gridCol w:w="2100"/>
        <w:gridCol w:w="2200"/>
      </w:tblGrid>
      <w:tr w:rsidR="00F170F1" w:rsidRPr="00C63B54" w14:paraId="27835BF2" w14:textId="77777777" w:rsidTr="00464F5C">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75F5BA58" w14:textId="77777777" w:rsidR="00F170F1" w:rsidRPr="00C63B54" w:rsidRDefault="00000000">
            <w:pPr>
              <w:rPr>
                <w:sz w:val="24"/>
                <w:szCs w:val="24"/>
              </w:rPr>
            </w:pPr>
            <w:r w:rsidRPr="00C63B54">
              <w:rPr>
                <w:b/>
                <w:bCs/>
                <w:sz w:val="24"/>
                <w:szCs w:val="24"/>
              </w:rPr>
              <w:t>Disease</w:t>
            </w:r>
          </w:p>
        </w:tc>
        <w:tc>
          <w:tcPr>
            <w:tcW w:w="2726" w:type="dxa"/>
            <w:shd w:val="clear" w:color="auto" w:fill="auto"/>
            <w:tcMar>
              <w:top w:w="60" w:type="dxa"/>
              <w:left w:w="100" w:type="dxa"/>
              <w:bottom w:w="60" w:type="dxa"/>
              <w:right w:w="100" w:type="dxa"/>
            </w:tcMar>
            <w:vAlign w:val="center"/>
          </w:tcPr>
          <w:p w14:paraId="6EFABAAD" w14:textId="77777777" w:rsidR="00F170F1" w:rsidRPr="00C63B54" w:rsidRDefault="00000000">
            <w:pPr>
              <w:rPr>
                <w:sz w:val="24"/>
                <w:szCs w:val="24"/>
              </w:rPr>
            </w:pPr>
            <w:r w:rsidRPr="00C63B54">
              <w:rPr>
                <w:b/>
                <w:bCs/>
                <w:sz w:val="24"/>
                <w:szCs w:val="24"/>
              </w:rPr>
              <w:t>Area</w:t>
            </w:r>
          </w:p>
        </w:tc>
        <w:tc>
          <w:tcPr>
            <w:tcW w:w="2100" w:type="dxa"/>
            <w:shd w:val="clear" w:color="auto" w:fill="auto"/>
            <w:tcMar>
              <w:top w:w="60" w:type="dxa"/>
              <w:left w:w="100" w:type="dxa"/>
              <w:bottom w:w="60" w:type="dxa"/>
              <w:right w:w="100" w:type="dxa"/>
            </w:tcMar>
            <w:vAlign w:val="center"/>
          </w:tcPr>
          <w:p w14:paraId="23D870AA" w14:textId="77777777" w:rsidR="00F170F1" w:rsidRPr="00C63B54" w:rsidRDefault="00000000">
            <w:pPr>
              <w:rPr>
                <w:sz w:val="24"/>
                <w:szCs w:val="24"/>
              </w:rPr>
            </w:pPr>
            <w:r w:rsidRPr="00C63B54">
              <w:rPr>
                <w:b/>
                <w:bCs/>
                <w:sz w:val="24"/>
                <w:szCs w:val="24"/>
              </w:rPr>
              <w:t>Cases</w:t>
            </w:r>
          </w:p>
        </w:tc>
        <w:tc>
          <w:tcPr>
            <w:tcW w:w="2200" w:type="dxa"/>
            <w:shd w:val="clear" w:color="auto" w:fill="auto"/>
            <w:tcMar>
              <w:top w:w="60" w:type="dxa"/>
              <w:left w:w="100" w:type="dxa"/>
              <w:bottom w:w="60" w:type="dxa"/>
              <w:right w:w="100" w:type="dxa"/>
            </w:tcMar>
            <w:vAlign w:val="center"/>
          </w:tcPr>
          <w:p w14:paraId="4167004D" w14:textId="77777777" w:rsidR="00F170F1" w:rsidRPr="00C63B54" w:rsidRDefault="00000000">
            <w:pPr>
              <w:rPr>
                <w:sz w:val="24"/>
                <w:szCs w:val="24"/>
              </w:rPr>
            </w:pPr>
            <w:r w:rsidRPr="00C63B54">
              <w:rPr>
                <w:b/>
                <w:bCs/>
                <w:sz w:val="24"/>
                <w:szCs w:val="24"/>
              </w:rPr>
              <w:t>Trend</w:t>
            </w:r>
          </w:p>
        </w:tc>
      </w:tr>
      <w:tr w:rsidR="00F170F1" w:rsidRPr="00C63B54" w14:paraId="64BAAB8A" w14:textId="77777777">
        <w:tblPrEx>
          <w:tblCellMar>
            <w:top w:w="0" w:type="dxa"/>
            <w:bottom w:w="0" w:type="dxa"/>
          </w:tblCellMar>
        </w:tblPrEx>
        <w:tc>
          <w:tcPr>
            <w:tcW w:w="2000" w:type="dxa"/>
            <w:tcMar>
              <w:top w:w="60" w:type="dxa"/>
              <w:left w:w="100" w:type="dxa"/>
              <w:bottom w:w="60" w:type="dxa"/>
              <w:right w:w="100" w:type="dxa"/>
            </w:tcMar>
            <w:vAlign w:val="center"/>
          </w:tcPr>
          <w:p w14:paraId="756B21D0" w14:textId="77777777" w:rsidR="00F170F1" w:rsidRPr="00C63B54" w:rsidRDefault="00000000">
            <w:pPr>
              <w:rPr>
                <w:sz w:val="24"/>
                <w:szCs w:val="24"/>
              </w:rPr>
            </w:pPr>
            <w:r w:rsidRPr="00C63B54">
              <w:rPr>
                <w:sz w:val="24"/>
                <w:szCs w:val="24"/>
              </w:rPr>
              <w:t>Cholera</w:t>
            </w:r>
          </w:p>
        </w:tc>
        <w:tc>
          <w:tcPr>
            <w:tcW w:w="2726" w:type="dxa"/>
            <w:tcMar>
              <w:top w:w="60" w:type="dxa"/>
              <w:left w:w="100" w:type="dxa"/>
              <w:bottom w:w="60" w:type="dxa"/>
              <w:right w:w="100" w:type="dxa"/>
            </w:tcMar>
            <w:vAlign w:val="center"/>
          </w:tcPr>
          <w:p w14:paraId="29FD0CAB" w14:textId="77777777" w:rsidR="00F170F1" w:rsidRPr="00C63B54" w:rsidRDefault="00000000">
            <w:pPr>
              <w:rPr>
                <w:sz w:val="24"/>
                <w:szCs w:val="24"/>
              </w:rPr>
            </w:pPr>
            <w:r w:rsidRPr="00C63B54">
              <w:rPr>
                <w:sz w:val="24"/>
                <w:szCs w:val="24"/>
              </w:rPr>
              <w:t>Regional Lake Chad Basin corridor (limited Niger-specific case data this week)</w:t>
            </w:r>
          </w:p>
        </w:tc>
        <w:tc>
          <w:tcPr>
            <w:tcW w:w="2100" w:type="dxa"/>
            <w:tcMar>
              <w:top w:w="60" w:type="dxa"/>
              <w:left w:w="100" w:type="dxa"/>
              <w:bottom w:w="60" w:type="dxa"/>
              <w:right w:w="100" w:type="dxa"/>
            </w:tcMar>
            <w:vAlign w:val="center"/>
          </w:tcPr>
          <w:p w14:paraId="6BDBC95F" w14:textId="77777777" w:rsidR="00F170F1" w:rsidRPr="00C63B54" w:rsidRDefault="00000000">
            <w:pPr>
              <w:rPr>
                <w:sz w:val="24"/>
                <w:szCs w:val="24"/>
              </w:rPr>
            </w:pPr>
            <w:r w:rsidRPr="00C63B54">
              <w:rPr>
                <w:sz w:val="24"/>
                <w:szCs w:val="24"/>
              </w:rPr>
              <w:t>Not separately confirmed for Niger this week</w:t>
            </w:r>
          </w:p>
        </w:tc>
        <w:tc>
          <w:tcPr>
            <w:tcW w:w="2200" w:type="dxa"/>
            <w:tcMar>
              <w:top w:w="60" w:type="dxa"/>
              <w:left w:w="100" w:type="dxa"/>
              <w:bottom w:w="60" w:type="dxa"/>
              <w:right w:w="100" w:type="dxa"/>
            </w:tcMar>
            <w:vAlign w:val="center"/>
          </w:tcPr>
          <w:p w14:paraId="69C925C3" w14:textId="77777777" w:rsidR="00F170F1" w:rsidRPr="00C63B54" w:rsidRDefault="00000000">
            <w:pPr>
              <w:rPr>
                <w:sz w:val="24"/>
                <w:szCs w:val="24"/>
              </w:rPr>
            </w:pPr>
            <w:r w:rsidRPr="00C63B54">
              <w:rPr>
                <w:sz w:val="24"/>
                <w:szCs w:val="24"/>
              </w:rPr>
              <w:t>Watch/monitoring, given active regional outbreaks in neighbouring Nigeria and Chad</w:t>
            </w:r>
          </w:p>
        </w:tc>
      </w:tr>
    </w:tbl>
    <w:p w14:paraId="6853B714" w14:textId="77777777" w:rsidR="00F170F1" w:rsidRPr="00C63B54" w:rsidRDefault="00F170F1">
      <w:pPr>
        <w:spacing w:after="80"/>
        <w:rPr>
          <w:sz w:val="24"/>
          <w:szCs w:val="24"/>
        </w:rPr>
      </w:pPr>
    </w:p>
    <w:p w14:paraId="6EA37452" w14:textId="77777777" w:rsidR="00F170F1" w:rsidRPr="00464F5C" w:rsidRDefault="00000000">
      <w:pPr>
        <w:pStyle w:val="Heading2"/>
        <w:spacing w:before="200" w:after="100"/>
        <w:rPr>
          <w:color w:val="auto"/>
          <w:sz w:val="24"/>
          <w:szCs w:val="24"/>
        </w:rPr>
      </w:pPr>
      <w:r w:rsidRPr="00464F5C">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500"/>
        <w:gridCol w:w="4526"/>
      </w:tblGrid>
      <w:tr w:rsidR="00F170F1" w:rsidRPr="00C63B54" w14:paraId="658C9668" w14:textId="77777777" w:rsidTr="00464F5C">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0FB269E0" w14:textId="77777777" w:rsidR="00F170F1" w:rsidRPr="00C63B54" w:rsidRDefault="00000000">
            <w:pPr>
              <w:rPr>
                <w:sz w:val="24"/>
                <w:szCs w:val="24"/>
              </w:rPr>
            </w:pPr>
            <w:r w:rsidRPr="00C63B54">
              <w:rPr>
                <w:b/>
                <w:bCs/>
                <w:sz w:val="24"/>
                <w:szCs w:val="24"/>
              </w:rPr>
              <w:t>Event</w:t>
            </w:r>
          </w:p>
        </w:tc>
        <w:tc>
          <w:tcPr>
            <w:tcW w:w="2500" w:type="dxa"/>
            <w:shd w:val="clear" w:color="auto" w:fill="auto"/>
            <w:tcMar>
              <w:top w:w="60" w:type="dxa"/>
              <w:left w:w="100" w:type="dxa"/>
              <w:bottom w:w="60" w:type="dxa"/>
              <w:right w:w="100" w:type="dxa"/>
            </w:tcMar>
            <w:vAlign w:val="center"/>
          </w:tcPr>
          <w:p w14:paraId="4A94620F" w14:textId="77777777" w:rsidR="00F170F1" w:rsidRPr="00C63B54" w:rsidRDefault="00000000">
            <w:pPr>
              <w:rPr>
                <w:sz w:val="24"/>
                <w:szCs w:val="24"/>
              </w:rPr>
            </w:pPr>
            <w:r w:rsidRPr="00C63B54">
              <w:rPr>
                <w:b/>
                <w:bCs/>
                <w:sz w:val="24"/>
                <w:szCs w:val="24"/>
              </w:rPr>
              <w:t>Area</w:t>
            </w:r>
          </w:p>
        </w:tc>
        <w:tc>
          <w:tcPr>
            <w:tcW w:w="4526" w:type="dxa"/>
            <w:shd w:val="clear" w:color="auto" w:fill="auto"/>
            <w:tcMar>
              <w:top w:w="60" w:type="dxa"/>
              <w:left w:w="100" w:type="dxa"/>
              <w:bottom w:w="60" w:type="dxa"/>
              <w:right w:w="100" w:type="dxa"/>
            </w:tcMar>
            <w:vAlign w:val="center"/>
          </w:tcPr>
          <w:p w14:paraId="3982AF51" w14:textId="77777777" w:rsidR="00F170F1" w:rsidRPr="00C63B54" w:rsidRDefault="00000000">
            <w:pPr>
              <w:rPr>
                <w:sz w:val="24"/>
                <w:szCs w:val="24"/>
              </w:rPr>
            </w:pPr>
            <w:r w:rsidRPr="00C63B54">
              <w:rPr>
                <w:b/>
                <w:bCs/>
                <w:sz w:val="24"/>
                <w:szCs w:val="24"/>
              </w:rPr>
              <w:t>Impact</w:t>
            </w:r>
          </w:p>
        </w:tc>
      </w:tr>
      <w:tr w:rsidR="00F170F1" w:rsidRPr="00C63B54" w14:paraId="40266E79" w14:textId="77777777">
        <w:tblPrEx>
          <w:tblCellMar>
            <w:top w:w="0" w:type="dxa"/>
            <w:bottom w:w="0" w:type="dxa"/>
          </w:tblCellMar>
        </w:tblPrEx>
        <w:tc>
          <w:tcPr>
            <w:tcW w:w="2000" w:type="dxa"/>
            <w:tcMar>
              <w:top w:w="60" w:type="dxa"/>
              <w:left w:w="100" w:type="dxa"/>
              <w:bottom w:w="60" w:type="dxa"/>
              <w:right w:w="100" w:type="dxa"/>
            </w:tcMar>
            <w:vAlign w:val="center"/>
          </w:tcPr>
          <w:p w14:paraId="5D7307C5" w14:textId="77777777" w:rsidR="00F170F1" w:rsidRPr="00C63B54" w:rsidRDefault="00000000">
            <w:pPr>
              <w:rPr>
                <w:sz w:val="24"/>
                <w:szCs w:val="24"/>
              </w:rPr>
            </w:pPr>
            <w:r w:rsidRPr="00C63B54">
              <w:rPr>
                <w:sz w:val="24"/>
                <w:szCs w:val="24"/>
              </w:rPr>
              <w:t>Floods</w:t>
            </w:r>
          </w:p>
        </w:tc>
        <w:tc>
          <w:tcPr>
            <w:tcW w:w="2500" w:type="dxa"/>
            <w:tcMar>
              <w:top w:w="60" w:type="dxa"/>
              <w:left w:w="100" w:type="dxa"/>
              <w:bottom w:w="60" w:type="dxa"/>
              <w:right w:w="100" w:type="dxa"/>
            </w:tcMar>
            <w:vAlign w:val="center"/>
          </w:tcPr>
          <w:p w14:paraId="20FDF14D" w14:textId="77777777" w:rsidR="00F170F1" w:rsidRPr="00C63B54" w:rsidRDefault="00000000">
            <w:pPr>
              <w:rPr>
                <w:sz w:val="24"/>
                <w:szCs w:val="24"/>
              </w:rPr>
            </w:pPr>
            <w:r w:rsidRPr="00C63B54">
              <w:rPr>
                <w:sz w:val="24"/>
                <w:szCs w:val="24"/>
              </w:rPr>
              <w:t>General rainy-season risk areas</w:t>
            </w:r>
          </w:p>
        </w:tc>
        <w:tc>
          <w:tcPr>
            <w:tcW w:w="4526" w:type="dxa"/>
            <w:tcMar>
              <w:top w:w="60" w:type="dxa"/>
              <w:left w:w="100" w:type="dxa"/>
              <w:bottom w:w="60" w:type="dxa"/>
              <w:right w:w="100" w:type="dxa"/>
            </w:tcMar>
            <w:vAlign w:val="center"/>
          </w:tcPr>
          <w:p w14:paraId="491EDD8E" w14:textId="77777777" w:rsidR="00F170F1" w:rsidRPr="00C63B54" w:rsidRDefault="00000000">
            <w:pPr>
              <w:rPr>
                <w:sz w:val="24"/>
                <w:szCs w:val="24"/>
              </w:rPr>
            </w:pPr>
            <w:r w:rsidRPr="00C63B54">
              <w:rPr>
                <w:sz w:val="24"/>
                <w:szCs w:val="24"/>
              </w:rPr>
              <w:t>No major flood event specifically reported in this window</w:t>
            </w:r>
          </w:p>
        </w:tc>
      </w:tr>
      <w:tr w:rsidR="00F170F1" w:rsidRPr="00C63B54" w14:paraId="16907A9D" w14:textId="77777777">
        <w:tblPrEx>
          <w:tblCellMar>
            <w:top w:w="0" w:type="dxa"/>
            <w:bottom w:w="0" w:type="dxa"/>
          </w:tblCellMar>
        </w:tblPrEx>
        <w:tc>
          <w:tcPr>
            <w:tcW w:w="2000" w:type="dxa"/>
            <w:tcMar>
              <w:top w:w="60" w:type="dxa"/>
              <w:left w:w="100" w:type="dxa"/>
              <w:bottom w:w="60" w:type="dxa"/>
              <w:right w:w="100" w:type="dxa"/>
            </w:tcMar>
            <w:vAlign w:val="center"/>
          </w:tcPr>
          <w:p w14:paraId="1D68E24A" w14:textId="77777777" w:rsidR="00F170F1" w:rsidRPr="00C63B54" w:rsidRDefault="00000000">
            <w:pPr>
              <w:rPr>
                <w:sz w:val="24"/>
                <w:szCs w:val="24"/>
              </w:rPr>
            </w:pPr>
            <w:r w:rsidRPr="00C63B54">
              <w:rPr>
                <w:sz w:val="24"/>
                <w:szCs w:val="24"/>
              </w:rPr>
              <w:t>Landslides</w:t>
            </w:r>
          </w:p>
        </w:tc>
        <w:tc>
          <w:tcPr>
            <w:tcW w:w="2500" w:type="dxa"/>
            <w:tcMar>
              <w:top w:w="60" w:type="dxa"/>
              <w:left w:w="100" w:type="dxa"/>
              <w:bottom w:w="60" w:type="dxa"/>
              <w:right w:w="100" w:type="dxa"/>
            </w:tcMar>
            <w:vAlign w:val="center"/>
          </w:tcPr>
          <w:p w14:paraId="5BBDEB8D" w14:textId="77777777" w:rsidR="00F170F1" w:rsidRPr="00C63B54" w:rsidRDefault="00000000">
            <w:pPr>
              <w:rPr>
                <w:sz w:val="24"/>
                <w:szCs w:val="24"/>
              </w:rPr>
            </w:pPr>
            <w:r w:rsidRPr="00C63B54">
              <w:rPr>
                <w:sz w:val="24"/>
                <w:szCs w:val="24"/>
              </w:rPr>
              <w:t>N/A</w:t>
            </w:r>
          </w:p>
        </w:tc>
        <w:tc>
          <w:tcPr>
            <w:tcW w:w="4526" w:type="dxa"/>
            <w:tcMar>
              <w:top w:w="60" w:type="dxa"/>
              <w:left w:w="100" w:type="dxa"/>
              <w:bottom w:w="60" w:type="dxa"/>
              <w:right w:w="100" w:type="dxa"/>
            </w:tcMar>
            <w:vAlign w:val="center"/>
          </w:tcPr>
          <w:p w14:paraId="200262AE" w14:textId="77777777" w:rsidR="00F170F1" w:rsidRPr="00C63B54" w:rsidRDefault="00000000">
            <w:pPr>
              <w:rPr>
                <w:sz w:val="24"/>
                <w:szCs w:val="24"/>
              </w:rPr>
            </w:pPr>
            <w:r w:rsidRPr="00C63B54">
              <w:rPr>
                <w:sz w:val="24"/>
                <w:szCs w:val="24"/>
              </w:rPr>
              <w:t>None reported</w:t>
            </w:r>
          </w:p>
        </w:tc>
      </w:tr>
      <w:tr w:rsidR="00F170F1" w:rsidRPr="00C63B54" w14:paraId="067D2410" w14:textId="77777777">
        <w:tblPrEx>
          <w:tblCellMar>
            <w:top w:w="0" w:type="dxa"/>
            <w:bottom w:w="0" w:type="dxa"/>
          </w:tblCellMar>
        </w:tblPrEx>
        <w:tc>
          <w:tcPr>
            <w:tcW w:w="2000" w:type="dxa"/>
            <w:tcMar>
              <w:top w:w="60" w:type="dxa"/>
              <w:left w:w="100" w:type="dxa"/>
              <w:bottom w:w="60" w:type="dxa"/>
              <w:right w:w="100" w:type="dxa"/>
            </w:tcMar>
            <w:vAlign w:val="center"/>
          </w:tcPr>
          <w:p w14:paraId="3FBCA4DD" w14:textId="77777777" w:rsidR="00F170F1" w:rsidRPr="00C63B54" w:rsidRDefault="00000000">
            <w:pPr>
              <w:rPr>
                <w:sz w:val="24"/>
                <w:szCs w:val="24"/>
              </w:rPr>
            </w:pPr>
            <w:r w:rsidRPr="00C63B54">
              <w:rPr>
                <w:sz w:val="24"/>
                <w:szCs w:val="24"/>
              </w:rPr>
              <w:t>Other</w:t>
            </w:r>
          </w:p>
        </w:tc>
        <w:tc>
          <w:tcPr>
            <w:tcW w:w="2500" w:type="dxa"/>
            <w:tcMar>
              <w:top w:w="60" w:type="dxa"/>
              <w:left w:w="100" w:type="dxa"/>
              <w:bottom w:w="60" w:type="dxa"/>
              <w:right w:w="100" w:type="dxa"/>
            </w:tcMar>
            <w:vAlign w:val="center"/>
          </w:tcPr>
          <w:p w14:paraId="430D853B" w14:textId="77777777" w:rsidR="00F170F1" w:rsidRPr="00C63B54" w:rsidRDefault="00000000">
            <w:pPr>
              <w:rPr>
                <w:sz w:val="24"/>
                <w:szCs w:val="24"/>
              </w:rPr>
            </w:pPr>
            <w:r w:rsidRPr="00C63B54">
              <w:rPr>
                <w:sz w:val="24"/>
                <w:szCs w:val="24"/>
              </w:rPr>
              <w:t>N/A</w:t>
            </w:r>
          </w:p>
        </w:tc>
        <w:tc>
          <w:tcPr>
            <w:tcW w:w="4526" w:type="dxa"/>
            <w:tcMar>
              <w:top w:w="60" w:type="dxa"/>
              <w:left w:w="100" w:type="dxa"/>
              <w:bottom w:w="60" w:type="dxa"/>
              <w:right w:w="100" w:type="dxa"/>
            </w:tcMar>
            <w:vAlign w:val="center"/>
          </w:tcPr>
          <w:p w14:paraId="78BD0531" w14:textId="77777777" w:rsidR="00F170F1" w:rsidRPr="00C63B54" w:rsidRDefault="00000000">
            <w:pPr>
              <w:rPr>
                <w:sz w:val="24"/>
                <w:szCs w:val="24"/>
              </w:rPr>
            </w:pPr>
            <w:r w:rsidRPr="00C63B54">
              <w:rPr>
                <w:sz w:val="24"/>
                <w:szCs w:val="24"/>
              </w:rPr>
              <w:t>None reported</w:t>
            </w:r>
          </w:p>
        </w:tc>
      </w:tr>
    </w:tbl>
    <w:p w14:paraId="09DD25A6" w14:textId="77777777" w:rsidR="00F170F1" w:rsidRPr="00464F5C" w:rsidRDefault="00000000">
      <w:pPr>
        <w:pStyle w:val="Heading1"/>
        <w:spacing w:before="300" w:after="120"/>
        <w:rPr>
          <w:color w:val="auto"/>
          <w:sz w:val="24"/>
          <w:szCs w:val="24"/>
        </w:rPr>
      </w:pPr>
      <w:r w:rsidRPr="00464F5C">
        <w:rPr>
          <w:b/>
          <w:bCs/>
          <w:color w:val="auto"/>
          <w:sz w:val="24"/>
          <w:szCs w:val="24"/>
        </w:rPr>
        <w:t>6. GOVERNMENT POSITIONS AND ACTIONS</w:t>
      </w:r>
    </w:p>
    <w:p w14:paraId="03FA0EC0" w14:textId="77777777" w:rsidR="00F170F1" w:rsidRPr="00464F5C" w:rsidRDefault="00000000">
      <w:pPr>
        <w:pStyle w:val="Heading2"/>
        <w:spacing w:before="200" w:after="100"/>
        <w:rPr>
          <w:color w:val="auto"/>
          <w:sz w:val="24"/>
          <w:szCs w:val="24"/>
        </w:rPr>
      </w:pPr>
      <w:r w:rsidRPr="00464F5C">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2600"/>
        <w:gridCol w:w="5126"/>
      </w:tblGrid>
      <w:tr w:rsidR="00F170F1" w:rsidRPr="00C63B54" w14:paraId="25EE920F" w14:textId="77777777" w:rsidTr="00464F5C">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2B148D21" w14:textId="77777777" w:rsidR="00F170F1" w:rsidRPr="00C63B54" w:rsidRDefault="00000000">
            <w:pPr>
              <w:rPr>
                <w:sz w:val="24"/>
                <w:szCs w:val="24"/>
              </w:rPr>
            </w:pPr>
            <w:r w:rsidRPr="00C63B54">
              <w:rPr>
                <w:b/>
                <w:bCs/>
                <w:sz w:val="24"/>
                <w:szCs w:val="24"/>
              </w:rPr>
              <w:t>Date</w:t>
            </w:r>
          </w:p>
        </w:tc>
        <w:tc>
          <w:tcPr>
            <w:tcW w:w="2600" w:type="dxa"/>
            <w:shd w:val="clear" w:color="auto" w:fill="auto"/>
            <w:tcMar>
              <w:top w:w="60" w:type="dxa"/>
              <w:left w:w="100" w:type="dxa"/>
              <w:bottom w:w="60" w:type="dxa"/>
              <w:right w:w="100" w:type="dxa"/>
            </w:tcMar>
            <w:vAlign w:val="center"/>
          </w:tcPr>
          <w:p w14:paraId="4E76F95D" w14:textId="77777777" w:rsidR="00F170F1" w:rsidRPr="00C63B54" w:rsidRDefault="00000000">
            <w:pPr>
              <w:rPr>
                <w:sz w:val="24"/>
                <w:szCs w:val="24"/>
              </w:rPr>
            </w:pPr>
            <w:r w:rsidRPr="00C63B54">
              <w:rPr>
                <w:b/>
                <w:bCs/>
                <w:sz w:val="24"/>
                <w:szCs w:val="24"/>
              </w:rPr>
              <w:t>Institution</w:t>
            </w:r>
          </w:p>
        </w:tc>
        <w:tc>
          <w:tcPr>
            <w:tcW w:w="5126" w:type="dxa"/>
            <w:shd w:val="clear" w:color="auto" w:fill="auto"/>
            <w:tcMar>
              <w:top w:w="60" w:type="dxa"/>
              <w:left w:w="100" w:type="dxa"/>
              <w:bottom w:w="60" w:type="dxa"/>
              <w:right w:w="100" w:type="dxa"/>
            </w:tcMar>
            <w:vAlign w:val="center"/>
          </w:tcPr>
          <w:p w14:paraId="45493E79" w14:textId="77777777" w:rsidR="00F170F1" w:rsidRPr="00C63B54" w:rsidRDefault="00000000">
            <w:pPr>
              <w:rPr>
                <w:sz w:val="24"/>
                <w:szCs w:val="24"/>
              </w:rPr>
            </w:pPr>
            <w:r w:rsidRPr="00C63B54">
              <w:rPr>
                <w:b/>
                <w:bCs/>
                <w:sz w:val="24"/>
                <w:szCs w:val="24"/>
              </w:rPr>
              <w:t>Key Message</w:t>
            </w:r>
          </w:p>
        </w:tc>
      </w:tr>
      <w:tr w:rsidR="00F170F1" w:rsidRPr="00C63B54" w14:paraId="6C1BE951" w14:textId="77777777">
        <w:tblPrEx>
          <w:tblCellMar>
            <w:top w:w="0" w:type="dxa"/>
            <w:bottom w:w="0" w:type="dxa"/>
          </w:tblCellMar>
        </w:tblPrEx>
        <w:tc>
          <w:tcPr>
            <w:tcW w:w="1300" w:type="dxa"/>
            <w:tcMar>
              <w:top w:w="60" w:type="dxa"/>
              <w:left w:w="100" w:type="dxa"/>
              <w:bottom w:w="60" w:type="dxa"/>
              <w:right w:w="100" w:type="dxa"/>
            </w:tcMar>
            <w:vAlign w:val="center"/>
          </w:tcPr>
          <w:p w14:paraId="4C6604B8" w14:textId="77777777" w:rsidR="00F170F1" w:rsidRPr="00C63B54" w:rsidRDefault="00000000">
            <w:pPr>
              <w:rPr>
                <w:sz w:val="24"/>
                <w:szCs w:val="24"/>
              </w:rPr>
            </w:pPr>
            <w:r w:rsidRPr="00C63B54">
              <w:rPr>
                <w:sz w:val="24"/>
                <w:szCs w:val="24"/>
              </w:rPr>
              <w:t>25 Sep 2026</w:t>
            </w:r>
          </w:p>
        </w:tc>
        <w:tc>
          <w:tcPr>
            <w:tcW w:w="2600" w:type="dxa"/>
            <w:tcMar>
              <w:top w:w="60" w:type="dxa"/>
              <w:left w:w="100" w:type="dxa"/>
              <w:bottom w:w="60" w:type="dxa"/>
              <w:right w:w="100" w:type="dxa"/>
            </w:tcMar>
            <w:vAlign w:val="center"/>
          </w:tcPr>
          <w:p w14:paraId="00CFD453" w14:textId="77777777" w:rsidR="00F170F1" w:rsidRPr="00C63B54" w:rsidRDefault="00000000">
            <w:pPr>
              <w:rPr>
                <w:sz w:val="24"/>
                <w:szCs w:val="24"/>
              </w:rPr>
            </w:pPr>
            <w:r w:rsidRPr="00C63B54">
              <w:rPr>
                <w:sz w:val="24"/>
                <w:szCs w:val="24"/>
              </w:rPr>
              <w:t>Government of Niger (at the UN Human Rights Council)</w:t>
            </w:r>
          </w:p>
        </w:tc>
        <w:tc>
          <w:tcPr>
            <w:tcW w:w="5126" w:type="dxa"/>
            <w:tcMar>
              <w:top w:w="60" w:type="dxa"/>
              <w:left w:w="100" w:type="dxa"/>
              <w:bottom w:w="60" w:type="dxa"/>
              <w:right w:w="100" w:type="dxa"/>
            </w:tcMar>
            <w:vAlign w:val="center"/>
          </w:tcPr>
          <w:p w14:paraId="40112096" w14:textId="77777777" w:rsidR="00F170F1" w:rsidRPr="00C63B54" w:rsidRDefault="00000000">
            <w:pPr>
              <w:rPr>
                <w:sz w:val="24"/>
                <w:szCs w:val="24"/>
              </w:rPr>
            </w:pPr>
            <w:r w:rsidRPr="00C63B54">
              <w:rPr>
                <w:sz w:val="24"/>
                <w:szCs w:val="24"/>
              </w:rPr>
              <w:t xml:space="preserve">Formally rejected UPR recommendations on arbitrary detention, LGBT non-discrimination, and accountability for serious human rights violations, </w:t>
            </w:r>
            <w:r w:rsidRPr="00C63B54">
              <w:rPr>
                <w:sz w:val="24"/>
                <w:szCs w:val="24"/>
              </w:rPr>
              <w:lastRenderedPageBreak/>
              <w:t>citing 'cultural, social, and religious sensitivities' regarding the same-sex relations law</w:t>
            </w:r>
          </w:p>
        </w:tc>
      </w:tr>
      <w:tr w:rsidR="00F170F1" w:rsidRPr="00C63B54" w14:paraId="79D53F05" w14:textId="77777777">
        <w:tblPrEx>
          <w:tblCellMar>
            <w:top w:w="0" w:type="dxa"/>
            <w:bottom w:w="0" w:type="dxa"/>
          </w:tblCellMar>
        </w:tblPrEx>
        <w:tc>
          <w:tcPr>
            <w:tcW w:w="1300" w:type="dxa"/>
            <w:tcMar>
              <w:top w:w="60" w:type="dxa"/>
              <w:left w:w="100" w:type="dxa"/>
              <w:bottom w:w="60" w:type="dxa"/>
              <w:right w:w="100" w:type="dxa"/>
            </w:tcMar>
            <w:vAlign w:val="center"/>
          </w:tcPr>
          <w:p w14:paraId="05D2B108" w14:textId="77777777" w:rsidR="00F170F1" w:rsidRPr="00C63B54" w:rsidRDefault="00000000">
            <w:pPr>
              <w:rPr>
                <w:sz w:val="24"/>
                <w:szCs w:val="24"/>
              </w:rPr>
            </w:pPr>
            <w:r w:rsidRPr="00C63B54">
              <w:rPr>
                <w:sz w:val="24"/>
                <w:szCs w:val="24"/>
              </w:rPr>
              <w:lastRenderedPageBreak/>
              <w:t>Week of 21–25 Sep 2026</w:t>
            </w:r>
          </w:p>
        </w:tc>
        <w:tc>
          <w:tcPr>
            <w:tcW w:w="2600" w:type="dxa"/>
            <w:tcMar>
              <w:top w:w="60" w:type="dxa"/>
              <w:left w:w="100" w:type="dxa"/>
              <w:bottom w:w="60" w:type="dxa"/>
              <w:right w:w="100" w:type="dxa"/>
            </w:tcMar>
            <w:vAlign w:val="center"/>
          </w:tcPr>
          <w:p w14:paraId="7EDE22E5" w14:textId="77777777" w:rsidR="00F170F1" w:rsidRPr="00C63B54" w:rsidRDefault="00000000">
            <w:pPr>
              <w:rPr>
                <w:sz w:val="24"/>
                <w:szCs w:val="24"/>
              </w:rPr>
            </w:pPr>
            <w:r w:rsidRPr="00C63B54">
              <w:rPr>
                <w:sz w:val="24"/>
                <w:szCs w:val="24"/>
              </w:rPr>
              <w:t>Niger's press agency</w:t>
            </w:r>
          </w:p>
        </w:tc>
        <w:tc>
          <w:tcPr>
            <w:tcW w:w="5126" w:type="dxa"/>
            <w:tcMar>
              <w:top w:w="60" w:type="dxa"/>
              <w:left w:w="100" w:type="dxa"/>
              <w:bottom w:w="60" w:type="dxa"/>
              <w:right w:w="100" w:type="dxa"/>
            </w:tcMar>
            <w:vAlign w:val="center"/>
          </w:tcPr>
          <w:p w14:paraId="2AEDA4BA" w14:textId="77777777" w:rsidR="00F170F1" w:rsidRPr="00C63B54" w:rsidRDefault="00000000">
            <w:pPr>
              <w:rPr>
                <w:sz w:val="24"/>
                <w:szCs w:val="24"/>
              </w:rPr>
            </w:pPr>
            <w:r w:rsidRPr="00C63B54">
              <w:rPr>
                <w:sz w:val="24"/>
                <w:szCs w:val="24"/>
              </w:rPr>
              <w:t>Confirmed the nationality-stripping decree affecting five more individuals, bringing the cumulative total under the 2024 order to 25</w:t>
            </w:r>
          </w:p>
        </w:tc>
      </w:tr>
    </w:tbl>
    <w:p w14:paraId="04DF9FA7" w14:textId="77777777" w:rsidR="00F170F1" w:rsidRPr="00C63B54" w:rsidRDefault="00F170F1">
      <w:pPr>
        <w:spacing w:after="80"/>
        <w:rPr>
          <w:sz w:val="24"/>
          <w:szCs w:val="24"/>
        </w:rPr>
      </w:pPr>
    </w:p>
    <w:p w14:paraId="11FC6E76" w14:textId="77777777" w:rsidR="00F170F1" w:rsidRPr="00464F5C" w:rsidRDefault="00000000">
      <w:pPr>
        <w:pStyle w:val="Heading2"/>
        <w:spacing w:before="200" w:after="100"/>
        <w:rPr>
          <w:color w:val="auto"/>
          <w:sz w:val="24"/>
          <w:szCs w:val="24"/>
        </w:rPr>
      </w:pPr>
      <w:r w:rsidRPr="00464F5C">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3126"/>
        <w:gridCol w:w="4600"/>
      </w:tblGrid>
      <w:tr w:rsidR="00F170F1" w:rsidRPr="00C63B54" w14:paraId="01CB7896" w14:textId="77777777" w:rsidTr="00464F5C">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1C265F77" w14:textId="77777777" w:rsidR="00F170F1" w:rsidRPr="00C63B54" w:rsidRDefault="00000000">
            <w:pPr>
              <w:rPr>
                <w:sz w:val="24"/>
                <w:szCs w:val="24"/>
              </w:rPr>
            </w:pPr>
            <w:r w:rsidRPr="00C63B54">
              <w:rPr>
                <w:b/>
                <w:bCs/>
                <w:sz w:val="24"/>
                <w:szCs w:val="24"/>
              </w:rPr>
              <w:t>Date</w:t>
            </w:r>
          </w:p>
        </w:tc>
        <w:tc>
          <w:tcPr>
            <w:tcW w:w="3126" w:type="dxa"/>
            <w:shd w:val="clear" w:color="auto" w:fill="auto"/>
            <w:tcMar>
              <w:top w:w="60" w:type="dxa"/>
              <w:left w:w="100" w:type="dxa"/>
              <w:bottom w:w="60" w:type="dxa"/>
              <w:right w:w="100" w:type="dxa"/>
            </w:tcMar>
            <w:vAlign w:val="center"/>
          </w:tcPr>
          <w:p w14:paraId="07290D5C" w14:textId="77777777" w:rsidR="00F170F1" w:rsidRPr="00C63B54" w:rsidRDefault="00000000">
            <w:pPr>
              <w:rPr>
                <w:sz w:val="24"/>
                <w:szCs w:val="24"/>
              </w:rPr>
            </w:pPr>
            <w:r w:rsidRPr="00C63B54">
              <w:rPr>
                <w:b/>
                <w:bCs/>
                <w:sz w:val="24"/>
                <w:szCs w:val="24"/>
              </w:rPr>
              <w:t>Policy</w:t>
            </w:r>
          </w:p>
        </w:tc>
        <w:tc>
          <w:tcPr>
            <w:tcW w:w="4600" w:type="dxa"/>
            <w:shd w:val="clear" w:color="auto" w:fill="auto"/>
            <w:tcMar>
              <w:top w:w="60" w:type="dxa"/>
              <w:left w:w="100" w:type="dxa"/>
              <w:bottom w:w="60" w:type="dxa"/>
              <w:right w:w="100" w:type="dxa"/>
            </w:tcMar>
            <w:vAlign w:val="center"/>
          </w:tcPr>
          <w:p w14:paraId="4CF22D95" w14:textId="77777777" w:rsidR="00F170F1" w:rsidRPr="00C63B54" w:rsidRDefault="00000000">
            <w:pPr>
              <w:rPr>
                <w:sz w:val="24"/>
                <w:szCs w:val="24"/>
              </w:rPr>
            </w:pPr>
            <w:r w:rsidRPr="00C63B54">
              <w:rPr>
                <w:b/>
                <w:bCs/>
                <w:sz w:val="24"/>
                <w:szCs w:val="24"/>
              </w:rPr>
              <w:t>Expected Impact</w:t>
            </w:r>
          </w:p>
        </w:tc>
      </w:tr>
      <w:tr w:rsidR="00F170F1" w:rsidRPr="00C63B54" w14:paraId="209C389E" w14:textId="77777777">
        <w:tblPrEx>
          <w:tblCellMar>
            <w:top w:w="0" w:type="dxa"/>
            <w:bottom w:w="0" w:type="dxa"/>
          </w:tblCellMar>
        </w:tblPrEx>
        <w:tc>
          <w:tcPr>
            <w:tcW w:w="1300" w:type="dxa"/>
            <w:tcMar>
              <w:top w:w="60" w:type="dxa"/>
              <w:left w:w="100" w:type="dxa"/>
              <w:bottom w:w="60" w:type="dxa"/>
              <w:right w:w="100" w:type="dxa"/>
            </w:tcMar>
            <w:vAlign w:val="center"/>
          </w:tcPr>
          <w:p w14:paraId="75DDC298" w14:textId="77777777" w:rsidR="00F170F1" w:rsidRPr="00C63B54" w:rsidRDefault="00000000">
            <w:pPr>
              <w:rPr>
                <w:sz w:val="24"/>
                <w:szCs w:val="24"/>
              </w:rPr>
            </w:pPr>
            <w:r w:rsidRPr="00C63B54">
              <w:rPr>
                <w:sz w:val="24"/>
                <w:szCs w:val="24"/>
              </w:rPr>
              <w:t>17 Sep 2026 decree, reported this week</w:t>
            </w:r>
          </w:p>
        </w:tc>
        <w:tc>
          <w:tcPr>
            <w:tcW w:w="3126" w:type="dxa"/>
            <w:tcMar>
              <w:top w:w="60" w:type="dxa"/>
              <w:left w:w="100" w:type="dxa"/>
              <w:bottom w:w="60" w:type="dxa"/>
              <w:right w:w="100" w:type="dxa"/>
            </w:tcMar>
            <w:vAlign w:val="center"/>
          </w:tcPr>
          <w:p w14:paraId="577F3296" w14:textId="77777777" w:rsidR="00F170F1" w:rsidRPr="00C63B54" w:rsidRDefault="00000000">
            <w:pPr>
              <w:rPr>
                <w:sz w:val="24"/>
                <w:szCs w:val="24"/>
              </w:rPr>
            </w:pPr>
            <w:r w:rsidRPr="00C63B54">
              <w:rPr>
                <w:sz w:val="24"/>
                <w:szCs w:val="24"/>
              </w:rPr>
              <w:t>Continued application of the 2024 nationality-deprivation order against exiled critics</w:t>
            </w:r>
          </w:p>
        </w:tc>
        <w:tc>
          <w:tcPr>
            <w:tcW w:w="4600" w:type="dxa"/>
            <w:tcMar>
              <w:top w:w="60" w:type="dxa"/>
              <w:left w:w="100" w:type="dxa"/>
              <w:bottom w:w="60" w:type="dxa"/>
              <w:right w:w="100" w:type="dxa"/>
            </w:tcMar>
            <w:vAlign w:val="center"/>
          </w:tcPr>
          <w:p w14:paraId="45C48E84" w14:textId="77777777" w:rsidR="00F170F1" w:rsidRPr="00C63B54" w:rsidRDefault="00000000">
            <w:pPr>
              <w:rPr>
                <w:sz w:val="24"/>
                <w:szCs w:val="24"/>
              </w:rPr>
            </w:pPr>
            <w:r w:rsidRPr="00C63B54">
              <w:rPr>
                <w:sz w:val="24"/>
                <w:szCs w:val="24"/>
              </w:rPr>
              <w:t>Expands the junta's toolkit for suppressing dissent, with statelessness implications for affected individuals and their families</w:t>
            </w:r>
          </w:p>
        </w:tc>
      </w:tr>
    </w:tbl>
    <w:p w14:paraId="2434D6FF" w14:textId="77777777" w:rsidR="00F170F1" w:rsidRPr="00464F5C" w:rsidRDefault="00000000">
      <w:pPr>
        <w:pStyle w:val="Heading1"/>
        <w:spacing w:before="300" w:after="120"/>
        <w:rPr>
          <w:color w:val="auto"/>
          <w:sz w:val="24"/>
          <w:szCs w:val="24"/>
        </w:rPr>
      </w:pPr>
      <w:r w:rsidRPr="00464F5C">
        <w:rPr>
          <w:b/>
          <w:bCs/>
          <w:color w:val="auto"/>
          <w:sz w:val="24"/>
          <w:szCs w:val="24"/>
        </w:rPr>
        <w:t>7. ISSP / JNIM / GOVERNMENT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7"/>
        <w:gridCol w:w="2546"/>
        <w:gridCol w:w="4973"/>
      </w:tblGrid>
      <w:tr w:rsidR="00F170F1" w:rsidRPr="00C63B54" w14:paraId="5A538FE8" w14:textId="77777777" w:rsidTr="00464F5C">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1A28C70F" w14:textId="77777777" w:rsidR="00F170F1" w:rsidRPr="00C63B54" w:rsidRDefault="00000000">
            <w:pPr>
              <w:rPr>
                <w:sz w:val="24"/>
                <w:szCs w:val="24"/>
              </w:rPr>
            </w:pPr>
            <w:r w:rsidRPr="00C63B54">
              <w:rPr>
                <w:b/>
                <w:bCs/>
                <w:sz w:val="24"/>
                <w:szCs w:val="24"/>
              </w:rPr>
              <w:t>Date</w:t>
            </w:r>
          </w:p>
        </w:tc>
        <w:tc>
          <w:tcPr>
            <w:tcW w:w="2600" w:type="dxa"/>
            <w:shd w:val="clear" w:color="auto" w:fill="auto"/>
            <w:tcMar>
              <w:top w:w="60" w:type="dxa"/>
              <w:left w:w="100" w:type="dxa"/>
              <w:bottom w:w="60" w:type="dxa"/>
              <w:right w:w="100" w:type="dxa"/>
            </w:tcMar>
            <w:vAlign w:val="center"/>
          </w:tcPr>
          <w:p w14:paraId="29695CCC" w14:textId="77777777" w:rsidR="00F170F1" w:rsidRPr="00C63B54" w:rsidRDefault="00000000">
            <w:pPr>
              <w:rPr>
                <w:sz w:val="24"/>
                <w:szCs w:val="24"/>
              </w:rPr>
            </w:pPr>
            <w:r w:rsidRPr="00C63B54">
              <w:rPr>
                <w:b/>
                <w:bCs/>
                <w:sz w:val="24"/>
                <w:szCs w:val="24"/>
              </w:rPr>
              <w:t>Actor</w:t>
            </w:r>
          </w:p>
        </w:tc>
        <w:tc>
          <w:tcPr>
            <w:tcW w:w="5126" w:type="dxa"/>
            <w:shd w:val="clear" w:color="auto" w:fill="auto"/>
            <w:tcMar>
              <w:top w:w="60" w:type="dxa"/>
              <w:left w:w="100" w:type="dxa"/>
              <w:bottom w:w="60" w:type="dxa"/>
              <w:right w:w="100" w:type="dxa"/>
            </w:tcMar>
            <w:vAlign w:val="center"/>
          </w:tcPr>
          <w:p w14:paraId="4A19C97D" w14:textId="77777777" w:rsidR="00F170F1" w:rsidRPr="00C63B54" w:rsidRDefault="00000000">
            <w:pPr>
              <w:rPr>
                <w:sz w:val="24"/>
                <w:szCs w:val="24"/>
              </w:rPr>
            </w:pPr>
            <w:r w:rsidRPr="00C63B54">
              <w:rPr>
                <w:b/>
                <w:bCs/>
                <w:sz w:val="24"/>
                <w:szCs w:val="24"/>
              </w:rPr>
              <w:t>Main Message</w:t>
            </w:r>
          </w:p>
        </w:tc>
      </w:tr>
      <w:tr w:rsidR="00F170F1" w:rsidRPr="00C63B54" w14:paraId="56F0E406" w14:textId="77777777">
        <w:tblPrEx>
          <w:tblCellMar>
            <w:top w:w="0" w:type="dxa"/>
            <w:bottom w:w="0" w:type="dxa"/>
          </w:tblCellMar>
        </w:tblPrEx>
        <w:tc>
          <w:tcPr>
            <w:tcW w:w="1300" w:type="dxa"/>
            <w:tcMar>
              <w:top w:w="60" w:type="dxa"/>
              <w:left w:w="100" w:type="dxa"/>
              <w:bottom w:w="60" w:type="dxa"/>
              <w:right w:w="100" w:type="dxa"/>
            </w:tcMar>
            <w:vAlign w:val="center"/>
          </w:tcPr>
          <w:p w14:paraId="52C4ACC5" w14:textId="77777777" w:rsidR="00F170F1" w:rsidRPr="00C63B54" w:rsidRDefault="00000000">
            <w:pPr>
              <w:rPr>
                <w:sz w:val="24"/>
                <w:szCs w:val="24"/>
              </w:rPr>
            </w:pPr>
            <w:r w:rsidRPr="00C63B54">
              <w:rPr>
                <w:sz w:val="24"/>
                <w:szCs w:val="24"/>
              </w:rPr>
              <w:t>No verified direct claim of responsibility for a specific new attack in Niger identified for this reporting week</w:t>
            </w:r>
          </w:p>
        </w:tc>
        <w:tc>
          <w:tcPr>
            <w:tcW w:w="2600" w:type="dxa"/>
            <w:tcMar>
              <w:top w:w="60" w:type="dxa"/>
              <w:left w:w="100" w:type="dxa"/>
              <w:bottom w:w="60" w:type="dxa"/>
              <w:right w:w="100" w:type="dxa"/>
            </w:tcMar>
            <w:vAlign w:val="center"/>
          </w:tcPr>
          <w:p w14:paraId="5E24D436" w14:textId="77777777" w:rsidR="00F170F1" w:rsidRPr="00C63B54" w:rsidRDefault="00000000">
            <w:pPr>
              <w:rPr>
                <w:sz w:val="24"/>
                <w:szCs w:val="24"/>
              </w:rPr>
            </w:pPr>
            <w:r w:rsidRPr="00C63B54">
              <w:rPr>
                <w:sz w:val="24"/>
                <w:szCs w:val="24"/>
              </w:rPr>
              <w:t>ISSP / JNIM</w:t>
            </w:r>
          </w:p>
        </w:tc>
        <w:tc>
          <w:tcPr>
            <w:tcW w:w="5126" w:type="dxa"/>
            <w:tcMar>
              <w:top w:w="60" w:type="dxa"/>
              <w:left w:w="100" w:type="dxa"/>
              <w:bottom w:w="60" w:type="dxa"/>
              <w:right w:w="100" w:type="dxa"/>
            </w:tcMar>
            <w:vAlign w:val="center"/>
          </w:tcPr>
          <w:p w14:paraId="45EE02DE" w14:textId="77777777" w:rsidR="00F170F1" w:rsidRPr="00C63B54" w:rsidRDefault="00000000">
            <w:pPr>
              <w:rPr>
                <w:sz w:val="24"/>
                <w:szCs w:val="24"/>
              </w:rPr>
            </w:pPr>
            <w:r w:rsidRPr="00C63B54">
              <w:rPr>
                <w:sz w:val="24"/>
                <w:szCs w:val="24"/>
              </w:rPr>
              <w:t>N/A – regional jihadist activity this week was concentrated in Mali rather than Niger</w:t>
            </w:r>
          </w:p>
        </w:tc>
      </w:tr>
      <w:tr w:rsidR="00F170F1" w:rsidRPr="00C63B54" w14:paraId="04F3C673" w14:textId="77777777">
        <w:tblPrEx>
          <w:tblCellMar>
            <w:top w:w="0" w:type="dxa"/>
            <w:bottom w:w="0" w:type="dxa"/>
          </w:tblCellMar>
        </w:tblPrEx>
        <w:tc>
          <w:tcPr>
            <w:tcW w:w="1300" w:type="dxa"/>
            <w:tcMar>
              <w:top w:w="60" w:type="dxa"/>
              <w:left w:w="100" w:type="dxa"/>
              <w:bottom w:w="60" w:type="dxa"/>
              <w:right w:w="100" w:type="dxa"/>
            </w:tcMar>
            <w:vAlign w:val="center"/>
          </w:tcPr>
          <w:p w14:paraId="7268B12A" w14:textId="77777777" w:rsidR="00F170F1" w:rsidRPr="00C63B54" w:rsidRDefault="00000000">
            <w:pPr>
              <w:rPr>
                <w:sz w:val="24"/>
                <w:szCs w:val="24"/>
              </w:rPr>
            </w:pPr>
            <w:r w:rsidRPr="00C63B54">
              <w:rPr>
                <w:sz w:val="24"/>
                <w:szCs w:val="24"/>
              </w:rPr>
              <w:t>19 Sep 2026</w:t>
            </w:r>
          </w:p>
        </w:tc>
        <w:tc>
          <w:tcPr>
            <w:tcW w:w="2600" w:type="dxa"/>
            <w:tcMar>
              <w:top w:w="60" w:type="dxa"/>
              <w:left w:w="100" w:type="dxa"/>
              <w:bottom w:w="60" w:type="dxa"/>
              <w:right w:w="100" w:type="dxa"/>
            </w:tcMar>
            <w:vAlign w:val="center"/>
          </w:tcPr>
          <w:p w14:paraId="3561832E" w14:textId="77777777" w:rsidR="00F170F1" w:rsidRPr="00C63B54" w:rsidRDefault="00000000">
            <w:pPr>
              <w:rPr>
                <w:sz w:val="24"/>
                <w:szCs w:val="24"/>
              </w:rPr>
            </w:pPr>
            <w:r w:rsidRPr="00C63B54">
              <w:rPr>
                <w:sz w:val="24"/>
                <w:szCs w:val="24"/>
              </w:rPr>
              <w:t>G25-Niger (opposition civil society coalition)</w:t>
            </w:r>
          </w:p>
        </w:tc>
        <w:tc>
          <w:tcPr>
            <w:tcW w:w="5126" w:type="dxa"/>
            <w:tcMar>
              <w:top w:w="60" w:type="dxa"/>
              <w:left w:w="100" w:type="dxa"/>
              <w:bottom w:w="60" w:type="dxa"/>
              <w:right w:w="100" w:type="dxa"/>
            </w:tcMar>
            <w:vAlign w:val="center"/>
          </w:tcPr>
          <w:p w14:paraId="78F25D57" w14:textId="77777777" w:rsidR="00F170F1" w:rsidRPr="00C63B54" w:rsidRDefault="00000000">
            <w:pPr>
              <w:rPr>
                <w:sz w:val="24"/>
                <w:szCs w:val="24"/>
              </w:rPr>
            </w:pPr>
            <w:r w:rsidRPr="00C63B54">
              <w:rPr>
                <w:sz w:val="24"/>
                <w:szCs w:val="24"/>
              </w:rPr>
              <w:t>Publicly condemned the nationality-stripping order as a tool of political repression against dissenting voices</w:t>
            </w:r>
          </w:p>
        </w:tc>
      </w:tr>
    </w:tbl>
    <w:p w14:paraId="1710D65D" w14:textId="77777777" w:rsidR="00F170F1" w:rsidRPr="00464F5C" w:rsidRDefault="00000000">
      <w:pPr>
        <w:pStyle w:val="Heading1"/>
        <w:spacing w:before="300" w:after="120"/>
        <w:rPr>
          <w:color w:val="auto"/>
          <w:sz w:val="24"/>
          <w:szCs w:val="24"/>
        </w:rPr>
      </w:pPr>
      <w:r w:rsidRPr="00464F5C">
        <w:rPr>
          <w:b/>
          <w:bCs/>
          <w:color w:val="auto"/>
          <w:sz w:val="24"/>
          <w:szCs w:val="24"/>
        </w:rPr>
        <w:t>8. INTERNATIONAL AND REGIONAL ACTORS</w:t>
      </w:r>
    </w:p>
    <w:p w14:paraId="7BFC642E" w14:textId="77777777" w:rsidR="00F170F1" w:rsidRPr="00464F5C" w:rsidRDefault="00000000">
      <w:pPr>
        <w:pStyle w:val="Heading2"/>
        <w:spacing w:before="200" w:after="100"/>
        <w:rPr>
          <w:color w:val="auto"/>
          <w:sz w:val="24"/>
          <w:szCs w:val="24"/>
        </w:rPr>
      </w:pPr>
      <w:r w:rsidRPr="00464F5C">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4200"/>
        <w:gridCol w:w="3226"/>
      </w:tblGrid>
      <w:tr w:rsidR="00F170F1" w:rsidRPr="00C63B54" w14:paraId="6728E4AD" w14:textId="77777777" w:rsidTr="00464F5C">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1C9C33F8" w14:textId="77777777" w:rsidR="00F170F1" w:rsidRPr="00C63B54" w:rsidRDefault="00000000">
            <w:pPr>
              <w:rPr>
                <w:sz w:val="24"/>
                <w:szCs w:val="24"/>
              </w:rPr>
            </w:pPr>
            <w:r w:rsidRPr="00C63B54">
              <w:rPr>
                <w:b/>
                <w:bCs/>
                <w:sz w:val="24"/>
                <w:szCs w:val="24"/>
              </w:rPr>
              <w:t>Actor</w:t>
            </w:r>
          </w:p>
        </w:tc>
        <w:tc>
          <w:tcPr>
            <w:tcW w:w="4200" w:type="dxa"/>
            <w:shd w:val="clear" w:color="auto" w:fill="auto"/>
            <w:tcMar>
              <w:top w:w="60" w:type="dxa"/>
              <w:left w:w="100" w:type="dxa"/>
              <w:bottom w:w="60" w:type="dxa"/>
              <w:right w:w="100" w:type="dxa"/>
            </w:tcMar>
            <w:vAlign w:val="center"/>
          </w:tcPr>
          <w:p w14:paraId="2F82834B" w14:textId="77777777" w:rsidR="00F170F1" w:rsidRPr="00C63B54" w:rsidRDefault="00000000">
            <w:pPr>
              <w:rPr>
                <w:sz w:val="24"/>
                <w:szCs w:val="24"/>
              </w:rPr>
            </w:pPr>
            <w:r w:rsidRPr="00C63B54">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3CF391B0" w14:textId="77777777" w:rsidR="00F170F1" w:rsidRPr="00C63B54" w:rsidRDefault="00000000">
            <w:pPr>
              <w:rPr>
                <w:sz w:val="24"/>
                <w:szCs w:val="24"/>
              </w:rPr>
            </w:pPr>
            <w:r w:rsidRPr="00C63B54">
              <w:rPr>
                <w:b/>
                <w:bCs/>
                <w:sz w:val="24"/>
                <w:szCs w:val="24"/>
              </w:rPr>
              <w:t>Assessment</w:t>
            </w:r>
          </w:p>
        </w:tc>
      </w:tr>
      <w:tr w:rsidR="00F170F1" w:rsidRPr="00C63B54" w14:paraId="785B39D4" w14:textId="77777777">
        <w:tblPrEx>
          <w:tblCellMar>
            <w:top w:w="0" w:type="dxa"/>
            <w:bottom w:w="0" w:type="dxa"/>
          </w:tblCellMar>
        </w:tblPrEx>
        <w:tc>
          <w:tcPr>
            <w:tcW w:w="1600" w:type="dxa"/>
            <w:tcMar>
              <w:top w:w="60" w:type="dxa"/>
              <w:left w:w="100" w:type="dxa"/>
              <w:bottom w:w="60" w:type="dxa"/>
              <w:right w:w="100" w:type="dxa"/>
            </w:tcMar>
            <w:vAlign w:val="center"/>
          </w:tcPr>
          <w:p w14:paraId="26D9B596" w14:textId="77777777" w:rsidR="00F170F1" w:rsidRPr="00C63B54" w:rsidRDefault="00000000">
            <w:pPr>
              <w:rPr>
                <w:sz w:val="24"/>
                <w:szCs w:val="24"/>
              </w:rPr>
            </w:pPr>
            <w:r w:rsidRPr="00C63B54">
              <w:rPr>
                <w:sz w:val="24"/>
                <w:szCs w:val="24"/>
              </w:rPr>
              <w:t>Alliance of Sahel States (AES)</w:t>
            </w:r>
          </w:p>
        </w:tc>
        <w:tc>
          <w:tcPr>
            <w:tcW w:w="4200" w:type="dxa"/>
            <w:tcMar>
              <w:top w:w="60" w:type="dxa"/>
              <w:left w:w="100" w:type="dxa"/>
              <w:bottom w:w="60" w:type="dxa"/>
              <w:right w:w="100" w:type="dxa"/>
            </w:tcMar>
            <w:vAlign w:val="center"/>
          </w:tcPr>
          <w:p w14:paraId="0918152F" w14:textId="77777777" w:rsidR="00F170F1" w:rsidRPr="00C63B54" w:rsidRDefault="00000000">
            <w:pPr>
              <w:rPr>
                <w:sz w:val="24"/>
                <w:szCs w:val="24"/>
              </w:rPr>
            </w:pPr>
            <w:r w:rsidRPr="00C63B54">
              <w:rPr>
                <w:sz w:val="24"/>
                <w:szCs w:val="24"/>
              </w:rPr>
              <w:t>No new specific statement on Niger's human-rights posture or UPR outcome recorded this week</w:t>
            </w:r>
          </w:p>
        </w:tc>
        <w:tc>
          <w:tcPr>
            <w:tcW w:w="3226" w:type="dxa"/>
            <w:tcMar>
              <w:top w:w="60" w:type="dxa"/>
              <w:left w:w="100" w:type="dxa"/>
              <w:bottom w:w="60" w:type="dxa"/>
              <w:right w:w="100" w:type="dxa"/>
            </w:tcMar>
            <w:vAlign w:val="center"/>
          </w:tcPr>
          <w:p w14:paraId="7BF16FCE" w14:textId="77777777" w:rsidR="00F170F1" w:rsidRPr="00C63B54" w:rsidRDefault="00000000">
            <w:pPr>
              <w:rPr>
                <w:sz w:val="24"/>
                <w:szCs w:val="24"/>
              </w:rPr>
            </w:pPr>
            <w:r w:rsidRPr="00C63B54">
              <w:rPr>
                <w:sz w:val="24"/>
                <w:szCs w:val="24"/>
              </w:rPr>
              <w:t>Bloc solidarity remains largely rhetorical</w:t>
            </w:r>
          </w:p>
        </w:tc>
      </w:tr>
      <w:tr w:rsidR="00F170F1" w:rsidRPr="00C63B54" w14:paraId="6D14677A" w14:textId="77777777">
        <w:tblPrEx>
          <w:tblCellMar>
            <w:top w:w="0" w:type="dxa"/>
            <w:bottom w:w="0" w:type="dxa"/>
          </w:tblCellMar>
        </w:tblPrEx>
        <w:tc>
          <w:tcPr>
            <w:tcW w:w="1600" w:type="dxa"/>
            <w:tcMar>
              <w:top w:w="60" w:type="dxa"/>
              <w:left w:w="100" w:type="dxa"/>
              <w:bottom w:w="60" w:type="dxa"/>
              <w:right w:w="100" w:type="dxa"/>
            </w:tcMar>
            <w:vAlign w:val="center"/>
          </w:tcPr>
          <w:p w14:paraId="5EC66DEE" w14:textId="77777777" w:rsidR="00F170F1" w:rsidRPr="00C63B54" w:rsidRDefault="00000000">
            <w:pPr>
              <w:rPr>
                <w:sz w:val="24"/>
                <w:szCs w:val="24"/>
              </w:rPr>
            </w:pPr>
            <w:r w:rsidRPr="00C63B54">
              <w:rPr>
                <w:sz w:val="24"/>
                <w:szCs w:val="24"/>
              </w:rPr>
              <w:t>ECOWAS</w:t>
            </w:r>
          </w:p>
        </w:tc>
        <w:tc>
          <w:tcPr>
            <w:tcW w:w="4200" w:type="dxa"/>
            <w:tcMar>
              <w:top w:w="60" w:type="dxa"/>
              <w:left w:w="100" w:type="dxa"/>
              <w:bottom w:w="60" w:type="dxa"/>
              <w:right w:w="100" w:type="dxa"/>
            </w:tcMar>
            <w:vAlign w:val="center"/>
          </w:tcPr>
          <w:p w14:paraId="7D741D4C" w14:textId="77777777" w:rsidR="00F170F1" w:rsidRPr="00C63B54" w:rsidRDefault="00000000">
            <w:pPr>
              <w:rPr>
                <w:sz w:val="24"/>
                <w:szCs w:val="24"/>
              </w:rPr>
            </w:pPr>
            <w:r w:rsidRPr="00C63B54">
              <w:rPr>
                <w:sz w:val="24"/>
                <w:szCs w:val="24"/>
              </w:rPr>
              <w:t>Niger remains outside ECOWAS following the bloc's January 2025 withdrawal of AES states; no new statement recorded this week</w:t>
            </w:r>
          </w:p>
        </w:tc>
        <w:tc>
          <w:tcPr>
            <w:tcW w:w="3226" w:type="dxa"/>
            <w:tcMar>
              <w:top w:w="60" w:type="dxa"/>
              <w:left w:w="100" w:type="dxa"/>
              <w:bottom w:w="60" w:type="dxa"/>
              <w:right w:w="100" w:type="dxa"/>
            </w:tcMar>
            <w:vAlign w:val="center"/>
          </w:tcPr>
          <w:p w14:paraId="6A94E4A4" w14:textId="77777777" w:rsidR="00F170F1" w:rsidRPr="00C63B54" w:rsidRDefault="00000000">
            <w:pPr>
              <w:rPr>
                <w:sz w:val="24"/>
                <w:szCs w:val="24"/>
              </w:rPr>
            </w:pPr>
            <w:r w:rsidRPr="00C63B54">
              <w:rPr>
                <w:sz w:val="24"/>
                <w:szCs w:val="24"/>
              </w:rPr>
              <w:t>Continued diplomatic estrangement</w:t>
            </w:r>
          </w:p>
        </w:tc>
      </w:tr>
      <w:tr w:rsidR="00F170F1" w:rsidRPr="00C63B54" w14:paraId="42C7F749" w14:textId="77777777">
        <w:tblPrEx>
          <w:tblCellMar>
            <w:top w:w="0" w:type="dxa"/>
            <w:bottom w:w="0" w:type="dxa"/>
          </w:tblCellMar>
        </w:tblPrEx>
        <w:tc>
          <w:tcPr>
            <w:tcW w:w="1600" w:type="dxa"/>
            <w:tcMar>
              <w:top w:w="60" w:type="dxa"/>
              <w:left w:w="100" w:type="dxa"/>
              <w:bottom w:w="60" w:type="dxa"/>
              <w:right w:w="100" w:type="dxa"/>
            </w:tcMar>
            <w:vAlign w:val="center"/>
          </w:tcPr>
          <w:p w14:paraId="42D2B5D8" w14:textId="77777777" w:rsidR="00F170F1" w:rsidRPr="00C63B54" w:rsidRDefault="00000000">
            <w:pPr>
              <w:rPr>
                <w:sz w:val="24"/>
                <w:szCs w:val="24"/>
              </w:rPr>
            </w:pPr>
            <w:r w:rsidRPr="00C63B54">
              <w:rPr>
                <w:sz w:val="24"/>
                <w:szCs w:val="24"/>
              </w:rPr>
              <w:lastRenderedPageBreak/>
              <w:t>UN Human Rights Council</w:t>
            </w:r>
          </w:p>
        </w:tc>
        <w:tc>
          <w:tcPr>
            <w:tcW w:w="4200" w:type="dxa"/>
            <w:tcMar>
              <w:top w:w="60" w:type="dxa"/>
              <w:left w:w="100" w:type="dxa"/>
              <w:bottom w:w="60" w:type="dxa"/>
              <w:right w:w="100" w:type="dxa"/>
            </w:tcMar>
            <w:vAlign w:val="center"/>
          </w:tcPr>
          <w:p w14:paraId="2897097E" w14:textId="77777777" w:rsidR="00F170F1" w:rsidRPr="00C63B54" w:rsidRDefault="00000000">
            <w:pPr>
              <w:rPr>
                <w:sz w:val="24"/>
                <w:szCs w:val="24"/>
              </w:rPr>
            </w:pPr>
            <w:r w:rsidRPr="00C63B54">
              <w:rPr>
                <w:sz w:val="24"/>
                <w:szCs w:val="24"/>
              </w:rPr>
              <w:t>Conducted Niger's Universal Periodic Review outcome session, during which Niger rejected several key recommendations</w:t>
            </w:r>
          </w:p>
        </w:tc>
        <w:tc>
          <w:tcPr>
            <w:tcW w:w="3226" w:type="dxa"/>
            <w:tcMar>
              <w:top w:w="60" w:type="dxa"/>
              <w:left w:w="100" w:type="dxa"/>
              <w:bottom w:w="60" w:type="dxa"/>
              <w:right w:w="100" w:type="dxa"/>
            </w:tcMar>
            <w:vAlign w:val="center"/>
          </w:tcPr>
          <w:p w14:paraId="45540170" w14:textId="77777777" w:rsidR="00F170F1" w:rsidRPr="00C63B54" w:rsidRDefault="00000000">
            <w:pPr>
              <w:rPr>
                <w:sz w:val="24"/>
                <w:szCs w:val="24"/>
              </w:rPr>
            </w:pPr>
            <w:r w:rsidRPr="00C63B54">
              <w:rPr>
                <w:sz w:val="24"/>
                <w:szCs w:val="24"/>
              </w:rPr>
              <w:t>Direct engagement this week; outcome reflects limited responsiveness to international human rights pressure</w:t>
            </w:r>
          </w:p>
        </w:tc>
      </w:tr>
    </w:tbl>
    <w:p w14:paraId="0C667DF2" w14:textId="77777777" w:rsidR="00F170F1" w:rsidRPr="00C63B54" w:rsidRDefault="00F170F1">
      <w:pPr>
        <w:spacing w:after="80"/>
        <w:rPr>
          <w:sz w:val="24"/>
          <w:szCs w:val="24"/>
        </w:rPr>
      </w:pPr>
    </w:p>
    <w:p w14:paraId="52FA58E5" w14:textId="77777777" w:rsidR="00F170F1" w:rsidRPr="00464F5C" w:rsidRDefault="00000000">
      <w:pPr>
        <w:pStyle w:val="Heading2"/>
        <w:spacing w:before="200" w:after="100"/>
        <w:rPr>
          <w:color w:val="auto"/>
          <w:sz w:val="24"/>
          <w:szCs w:val="24"/>
        </w:rPr>
      </w:pPr>
      <w:r w:rsidRPr="00464F5C">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F170F1" w:rsidRPr="00C63B54" w14:paraId="68FBE946" w14:textId="77777777" w:rsidTr="00464F5C">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69313AEE" w14:textId="77777777" w:rsidR="00F170F1" w:rsidRPr="00C63B54" w:rsidRDefault="00000000">
            <w:pPr>
              <w:rPr>
                <w:sz w:val="24"/>
                <w:szCs w:val="24"/>
              </w:rPr>
            </w:pPr>
            <w:r w:rsidRPr="00C63B54">
              <w:rPr>
                <w:b/>
                <w:bCs/>
                <w:sz w:val="24"/>
                <w:szCs w:val="24"/>
              </w:rPr>
              <w:t>Actor</w:t>
            </w:r>
          </w:p>
        </w:tc>
        <w:tc>
          <w:tcPr>
            <w:tcW w:w="6826" w:type="dxa"/>
            <w:shd w:val="clear" w:color="auto" w:fill="auto"/>
            <w:tcMar>
              <w:top w:w="60" w:type="dxa"/>
              <w:left w:w="100" w:type="dxa"/>
              <w:bottom w:w="60" w:type="dxa"/>
              <w:right w:w="100" w:type="dxa"/>
            </w:tcMar>
            <w:vAlign w:val="center"/>
          </w:tcPr>
          <w:p w14:paraId="20AEB253" w14:textId="77777777" w:rsidR="00F170F1" w:rsidRPr="00C63B54" w:rsidRDefault="00000000">
            <w:pPr>
              <w:rPr>
                <w:sz w:val="24"/>
                <w:szCs w:val="24"/>
              </w:rPr>
            </w:pPr>
            <w:r w:rsidRPr="00C63B54">
              <w:rPr>
                <w:b/>
                <w:bCs/>
                <w:sz w:val="24"/>
                <w:szCs w:val="24"/>
              </w:rPr>
              <w:t>Action / Statement</w:t>
            </w:r>
          </w:p>
        </w:tc>
      </w:tr>
      <w:tr w:rsidR="00F170F1" w:rsidRPr="00C63B54" w14:paraId="6470A290" w14:textId="77777777">
        <w:tblPrEx>
          <w:tblCellMar>
            <w:top w:w="0" w:type="dxa"/>
            <w:bottom w:w="0" w:type="dxa"/>
          </w:tblCellMar>
        </w:tblPrEx>
        <w:tc>
          <w:tcPr>
            <w:tcW w:w="2200" w:type="dxa"/>
            <w:tcMar>
              <w:top w:w="60" w:type="dxa"/>
              <w:left w:w="100" w:type="dxa"/>
              <w:bottom w:w="60" w:type="dxa"/>
              <w:right w:w="100" w:type="dxa"/>
            </w:tcMar>
            <w:vAlign w:val="center"/>
          </w:tcPr>
          <w:p w14:paraId="23311B71" w14:textId="77777777" w:rsidR="00F170F1" w:rsidRPr="00C63B54" w:rsidRDefault="00000000">
            <w:pPr>
              <w:rPr>
                <w:sz w:val="24"/>
                <w:szCs w:val="24"/>
              </w:rPr>
            </w:pPr>
            <w:r w:rsidRPr="00C63B54">
              <w:rPr>
                <w:sz w:val="24"/>
                <w:szCs w:val="24"/>
              </w:rPr>
              <w:t>Human Rights Watch</w:t>
            </w:r>
          </w:p>
        </w:tc>
        <w:tc>
          <w:tcPr>
            <w:tcW w:w="6826" w:type="dxa"/>
            <w:tcMar>
              <w:top w:w="60" w:type="dxa"/>
              <w:left w:w="100" w:type="dxa"/>
              <w:bottom w:w="60" w:type="dxa"/>
              <w:right w:w="100" w:type="dxa"/>
            </w:tcMar>
            <w:vAlign w:val="center"/>
          </w:tcPr>
          <w:p w14:paraId="2DF67EF1" w14:textId="77777777" w:rsidR="00F170F1" w:rsidRPr="00C63B54" w:rsidRDefault="00000000">
            <w:pPr>
              <w:rPr>
                <w:sz w:val="24"/>
                <w:szCs w:val="24"/>
              </w:rPr>
            </w:pPr>
            <w:r w:rsidRPr="00C63B54">
              <w:rPr>
                <w:sz w:val="24"/>
                <w:szCs w:val="24"/>
              </w:rPr>
              <w:t>Published two reports this week: one on the nationality-stripping of five more exiled critics, and one on Niger's rejection of UPR recommendations, both raising serious rights concerns</w:t>
            </w:r>
          </w:p>
        </w:tc>
      </w:tr>
      <w:tr w:rsidR="00F170F1" w:rsidRPr="00C63B54" w14:paraId="0D0AE5F7" w14:textId="77777777">
        <w:tblPrEx>
          <w:tblCellMar>
            <w:top w:w="0" w:type="dxa"/>
            <w:bottom w:w="0" w:type="dxa"/>
          </w:tblCellMar>
        </w:tblPrEx>
        <w:tc>
          <w:tcPr>
            <w:tcW w:w="2200" w:type="dxa"/>
            <w:tcMar>
              <w:top w:w="60" w:type="dxa"/>
              <w:left w:w="100" w:type="dxa"/>
              <w:bottom w:w="60" w:type="dxa"/>
              <w:right w:w="100" w:type="dxa"/>
            </w:tcMar>
            <w:vAlign w:val="center"/>
          </w:tcPr>
          <w:p w14:paraId="5019654C" w14:textId="77777777" w:rsidR="00F170F1" w:rsidRPr="00C63B54" w:rsidRDefault="00000000">
            <w:pPr>
              <w:rPr>
                <w:sz w:val="24"/>
                <w:szCs w:val="24"/>
              </w:rPr>
            </w:pPr>
            <w:r w:rsidRPr="00C63B54">
              <w:rPr>
                <w:sz w:val="24"/>
                <w:szCs w:val="24"/>
              </w:rPr>
              <w:t>European Parliament</w:t>
            </w:r>
          </w:p>
        </w:tc>
        <w:tc>
          <w:tcPr>
            <w:tcW w:w="6826" w:type="dxa"/>
            <w:tcMar>
              <w:top w:w="60" w:type="dxa"/>
              <w:left w:w="100" w:type="dxa"/>
              <w:bottom w:w="60" w:type="dxa"/>
              <w:right w:w="100" w:type="dxa"/>
            </w:tcMar>
            <w:vAlign w:val="center"/>
          </w:tcPr>
          <w:p w14:paraId="794FFF87" w14:textId="77777777" w:rsidR="00F170F1" w:rsidRPr="00C63B54" w:rsidRDefault="00000000">
            <w:pPr>
              <w:rPr>
                <w:sz w:val="24"/>
                <w:szCs w:val="24"/>
              </w:rPr>
            </w:pPr>
            <w:r w:rsidRPr="00C63B54">
              <w:rPr>
                <w:sz w:val="24"/>
                <w:szCs w:val="24"/>
              </w:rPr>
              <w:t xml:space="preserve">Noted in background HRW reporting as continuing to urge Niger to free detained former President Mohamed </w:t>
            </w:r>
            <w:proofErr w:type="spellStart"/>
            <w:r w:rsidRPr="00C63B54">
              <w:rPr>
                <w:sz w:val="24"/>
                <w:szCs w:val="24"/>
              </w:rPr>
              <w:t>Bazoum</w:t>
            </w:r>
            <w:proofErr w:type="spellEnd"/>
            <w:r w:rsidRPr="00C63B54">
              <w:rPr>
                <w:sz w:val="24"/>
                <w:szCs w:val="24"/>
              </w:rPr>
              <w:t>, amid growing global concern over his prolonged detention</w:t>
            </w:r>
          </w:p>
        </w:tc>
      </w:tr>
      <w:tr w:rsidR="00F170F1" w:rsidRPr="00C63B54" w14:paraId="6732E3A5" w14:textId="77777777">
        <w:tblPrEx>
          <w:tblCellMar>
            <w:top w:w="0" w:type="dxa"/>
            <w:bottom w:w="0" w:type="dxa"/>
          </w:tblCellMar>
        </w:tblPrEx>
        <w:tc>
          <w:tcPr>
            <w:tcW w:w="2200" w:type="dxa"/>
            <w:tcMar>
              <w:top w:w="60" w:type="dxa"/>
              <w:left w:w="100" w:type="dxa"/>
              <w:bottom w:w="60" w:type="dxa"/>
              <w:right w:w="100" w:type="dxa"/>
            </w:tcMar>
            <w:vAlign w:val="center"/>
          </w:tcPr>
          <w:p w14:paraId="7624FB63" w14:textId="77777777" w:rsidR="00F170F1" w:rsidRPr="00C63B54" w:rsidRDefault="00000000">
            <w:pPr>
              <w:rPr>
                <w:sz w:val="24"/>
                <w:szCs w:val="24"/>
              </w:rPr>
            </w:pPr>
            <w:r w:rsidRPr="00C63B54">
              <w:rPr>
                <w:sz w:val="24"/>
                <w:szCs w:val="24"/>
              </w:rPr>
              <w:t>Russia</w:t>
            </w:r>
          </w:p>
        </w:tc>
        <w:tc>
          <w:tcPr>
            <w:tcW w:w="6826" w:type="dxa"/>
            <w:tcMar>
              <w:top w:w="60" w:type="dxa"/>
              <w:left w:w="100" w:type="dxa"/>
              <w:bottom w:w="60" w:type="dxa"/>
              <w:right w:w="100" w:type="dxa"/>
            </w:tcMar>
            <w:vAlign w:val="center"/>
          </w:tcPr>
          <w:p w14:paraId="03CCE9D3" w14:textId="77777777" w:rsidR="00F170F1" w:rsidRPr="00C63B54" w:rsidRDefault="00000000">
            <w:pPr>
              <w:rPr>
                <w:sz w:val="24"/>
                <w:szCs w:val="24"/>
              </w:rPr>
            </w:pPr>
            <w:r w:rsidRPr="00C63B54">
              <w:rPr>
                <w:sz w:val="24"/>
                <w:szCs w:val="24"/>
              </w:rPr>
              <w:t>Continued to underpin Niger's security posture following the August mutiny, though no major new development specific to this week was identified</w:t>
            </w:r>
          </w:p>
        </w:tc>
      </w:tr>
    </w:tbl>
    <w:p w14:paraId="26542049" w14:textId="77777777" w:rsidR="00F170F1" w:rsidRPr="00C63B54" w:rsidRDefault="00F170F1">
      <w:pPr>
        <w:spacing w:after="80"/>
        <w:rPr>
          <w:sz w:val="24"/>
          <w:szCs w:val="24"/>
        </w:rPr>
      </w:pPr>
    </w:p>
    <w:p w14:paraId="04676737" w14:textId="77777777" w:rsidR="00F170F1" w:rsidRPr="00464F5C" w:rsidRDefault="00000000">
      <w:pPr>
        <w:pStyle w:val="Heading2"/>
        <w:spacing w:before="200" w:after="100"/>
        <w:rPr>
          <w:color w:val="auto"/>
          <w:sz w:val="24"/>
          <w:szCs w:val="24"/>
        </w:rPr>
      </w:pPr>
      <w:r w:rsidRPr="00464F5C">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400"/>
        <w:gridCol w:w="4026"/>
      </w:tblGrid>
      <w:tr w:rsidR="00F170F1" w:rsidRPr="00C63B54" w14:paraId="57A9D24F" w14:textId="77777777" w:rsidTr="00464F5C">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0DEF6287" w14:textId="77777777" w:rsidR="00F170F1" w:rsidRPr="00C63B54" w:rsidRDefault="00000000">
            <w:pPr>
              <w:rPr>
                <w:sz w:val="24"/>
                <w:szCs w:val="24"/>
              </w:rPr>
            </w:pPr>
            <w:r w:rsidRPr="00C63B54">
              <w:rPr>
                <w:b/>
                <w:bCs/>
                <w:sz w:val="24"/>
                <w:szCs w:val="24"/>
              </w:rPr>
              <w:t>Initiative</w:t>
            </w:r>
          </w:p>
        </w:tc>
        <w:tc>
          <w:tcPr>
            <w:tcW w:w="2400" w:type="dxa"/>
            <w:shd w:val="clear" w:color="auto" w:fill="auto"/>
            <w:tcMar>
              <w:top w:w="60" w:type="dxa"/>
              <w:left w:w="100" w:type="dxa"/>
              <w:bottom w:w="60" w:type="dxa"/>
              <w:right w:w="100" w:type="dxa"/>
            </w:tcMar>
            <w:vAlign w:val="center"/>
          </w:tcPr>
          <w:p w14:paraId="33A39BB4" w14:textId="77777777" w:rsidR="00F170F1" w:rsidRPr="00C63B54" w:rsidRDefault="00000000">
            <w:pPr>
              <w:rPr>
                <w:sz w:val="24"/>
                <w:szCs w:val="24"/>
              </w:rPr>
            </w:pPr>
            <w:r w:rsidRPr="00C63B54">
              <w:rPr>
                <w:b/>
                <w:bCs/>
                <w:sz w:val="24"/>
                <w:szCs w:val="24"/>
              </w:rPr>
              <w:t>Lead Actor</w:t>
            </w:r>
          </w:p>
        </w:tc>
        <w:tc>
          <w:tcPr>
            <w:tcW w:w="4026" w:type="dxa"/>
            <w:shd w:val="clear" w:color="auto" w:fill="auto"/>
            <w:tcMar>
              <w:top w:w="60" w:type="dxa"/>
              <w:left w:w="100" w:type="dxa"/>
              <w:bottom w:w="60" w:type="dxa"/>
              <w:right w:w="100" w:type="dxa"/>
            </w:tcMar>
            <w:vAlign w:val="center"/>
          </w:tcPr>
          <w:p w14:paraId="269906E2" w14:textId="77777777" w:rsidR="00F170F1" w:rsidRPr="00C63B54" w:rsidRDefault="00000000">
            <w:pPr>
              <w:rPr>
                <w:sz w:val="24"/>
                <w:szCs w:val="24"/>
              </w:rPr>
            </w:pPr>
            <w:r w:rsidRPr="00C63B54">
              <w:rPr>
                <w:b/>
                <w:bCs/>
                <w:sz w:val="24"/>
                <w:szCs w:val="24"/>
              </w:rPr>
              <w:t>Progress</w:t>
            </w:r>
          </w:p>
        </w:tc>
      </w:tr>
      <w:tr w:rsidR="00F170F1" w:rsidRPr="00C63B54" w14:paraId="139094C7" w14:textId="77777777">
        <w:tblPrEx>
          <w:tblCellMar>
            <w:top w:w="0" w:type="dxa"/>
            <w:bottom w:w="0" w:type="dxa"/>
          </w:tblCellMar>
        </w:tblPrEx>
        <w:tc>
          <w:tcPr>
            <w:tcW w:w="2600" w:type="dxa"/>
            <w:tcMar>
              <w:top w:w="60" w:type="dxa"/>
              <w:left w:w="100" w:type="dxa"/>
              <w:bottom w:w="60" w:type="dxa"/>
              <w:right w:w="100" w:type="dxa"/>
            </w:tcMar>
            <w:vAlign w:val="center"/>
          </w:tcPr>
          <w:p w14:paraId="28F6021C" w14:textId="77777777" w:rsidR="00F170F1" w:rsidRPr="00C63B54" w:rsidRDefault="00000000">
            <w:pPr>
              <w:rPr>
                <w:sz w:val="24"/>
                <w:szCs w:val="24"/>
              </w:rPr>
            </w:pPr>
            <w:r w:rsidRPr="00C63B54">
              <w:rPr>
                <w:sz w:val="24"/>
                <w:szCs w:val="24"/>
              </w:rPr>
              <w:t>None specifically recorded this week</w:t>
            </w:r>
          </w:p>
        </w:tc>
        <w:tc>
          <w:tcPr>
            <w:tcW w:w="2400" w:type="dxa"/>
            <w:tcMar>
              <w:top w:w="60" w:type="dxa"/>
              <w:left w:w="100" w:type="dxa"/>
              <w:bottom w:w="60" w:type="dxa"/>
              <w:right w:w="100" w:type="dxa"/>
            </w:tcMar>
            <w:vAlign w:val="center"/>
          </w:tcPr>
          <w:p w14:paraId="00BBA4BF" w14:textId="77777777" w:rsidR="00F170F1" w:rsidRPr="00C63B54" w:rsidRDefault="00000000">
            <w:pPr>
              <w:rPr>
                <w:sz w:val="24"/>
                <w:szCs w:val="24"/>
              </w:rPr>
            </w:pPr>
            <w:r w:rsidRPr="00C63B54">
              <w:rPr>
                <w:sz w:val="24"/>
                <w:szCs w:val="24"/>
              </w:rPr>
              <w:t>N/A</w:t>
            </w:r>
          </w:p>
        </w:tc>
        <w:tc>
          <w:tcPr>
            <w:tcW w:w="4026" w:type="dxa"/>
            <w:tcMar>
              <w:top w:w="60" w:type="dxa"/>
              <w:left w:w="100" w:type="dxa"/>
              <w:bottom w:w="60" w:type="dxa"/>
              <w:right w:w="100" w:type="dxa"/>
            </w:tcMar>
            <w:vAlign w:val="center"/>
          </w:tcPr>
          <w:p w14:paraId="39ABEC2F" w14:textId="77777777" w:rsidR="00F170F1" w:rsidRPr="00C63B54" w:rsidRDefault="00000000">
            <w:pPr>
              <w:rPr>
                <w:sz w:val="24"/>
                <w:szCs w:val="24"/>
              </w:rPr>
            </w:pPr>
            <w:r w:rsidRPr="00C63B54">
              <w:rPr>
                <w:sz w:val="24"/>
                <w:szCs w:val="24"/>
              </w:rPr>
              <w:t>No formal peace, reconciliation, or human-rights dialogue initiative was identified for this reporting window; the week's developments instead point toward further civic-space contraction</w:t>
            </w:r>
          </w:p>
        </w:tc>
      </w:tr>
    </w:tbl>
    <w:p w14:paraId="2CA86319" w14:textId="77777777" w:rsidR="00F170F1" w:rsidRPr="00464F5C" w:rsidRDefault="00000000">
      <w:pPr>
        <w:pStyle w:val="Heading1"/>
        <w:spacing w:before="300" w:after="120"/>
        <w:rPr>
          <w:color w:val="auto"/>
          <w:sz w:val="24"/>
          <w:szCs w:val="24"/>
        </w:rPr>
      </w:pPr>
      <w:r w:rsidRPr="00464F5C">
        <w:rPr>
          <w:b/>
          <w:bCs/>
          <w:color w:val="auto"/>
          <w:sz w:val="24"/>
          <w:szCs w:val="24"/>
        </w:rPr>
        <w:t>9. NIGER–SAHEL / REGIONAL SECURITY RELATIONS</w:t>
      </w:r>
    </w:p>
    <w:p w14:paraId="52EE7086" w14:textId="77777777" w:rsidR="00F170F1" w:rsidRPr="00464F5C" w:rsidRDefault="00000000">
      <w:pPr>
        <w:pStyle w:val="Heading2"/>
        <w:spacing w:before="200" w:after="100"/>
        <w:rPr>
          <w:color w:val="auto"/>
          <w:sz w:val="24"/>
          <w:szCs w:val="24"/>
        </w:rPr>
      </w:pPr>
      <w:r w:rsidRPr="00464F5C">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93"/>
        <w:gridCol w:w="4760"/>
        <w:gridCol w:w="2773"/>
      </w:tblGrid>
      <w:tr w:rsidR="00F170F1" w:rsidRPr="00C63B54" w14:paraId="0B3F42C4" w14:textId="77777777" w:rsidTr="00464F5C">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205FB899" w14:textId="77777777" w:rsidR="00F170F1" w:rsidRPr="00C63B54" w:rsidRDefault="00000000">
            <w:pPr>
              <w:rPr>
                <w:sz w:val="24"/>
                <w:szCs w:val="24"/>
              </w:rPr>
            </w:pPr>
            <w:r w:rsidRPr="00C63B54">
              <w:rPr>
                <w:b/>
                <w:bCs/>
                <w:sz w:val="24"/>
                <w:szCs w:val="24"/>
              </w:rPr>
              <w:t>Date</w:t>
            </w:r>
          </w:p>
        </w:tc>
        <w:tc>
          <w:tcPr>
            <w:tcW w:w="4826" w:type="dxa"/>
            <w:shd w:val="clear" w:color="auto" w:fill="auto"/>
            <w:tcMar>
              <w:top w:w="60" w:type="dxa"/>
              <w:left w:w="100" w:type="dxa"/>
              <w:bottom w:w="60" w:type="dxa"/>
              <w:right w:w="100" w:type="dxa"/>
            </w:tcMar>
            <w:vAlign w:val="center"/>
          </w:tcPr>
          <w:p w14:paraId="133978FC" w14:textId="77777777" w:rsidR="00F170F1" w:rsidRPr="00C63B54" w:rsidRDefault="00000000">
            <w:pPr>
              <w:rPr>
                <w:sz w:val="24"/>
                <w:szCs w:val="24"/>
              </w:rPr>
            </w:pPr>
            <w:r w:rsidRPr="00C63B54">
              <w:rPr>
                <w:b/>
                <w:bCs/>
                <w:sz w:val="24"/>
                <w:szCs w:val="24"/>
              </w:rPr>
              <w:t>Incident</w:t>
            </w:r>
          </w:p>
        </w:tc>
        <w:tc>
          <w:tcPr>
            <w:tcW w:w="2800" w:type="dxa"/>
            <w:shd w:val="clear" w:color="auto" w:fill="auto"/>
            <w:tcMar>
              <w:top w:w="60" w:type="dxa"/>
              <w:left w:w="100" w:type="dxa"/>
              <w:bottom w:w="60" w:type="dxa"/>
              <w:right w:w="100" w:type="dxa"/>
            </w:tcMar>
            <w:vAlign w:val="center"/>
          </w:tcPr>
          <w:p w14:paraId="1EE32641" w14:textId="77777777" w:rsidR="00F170F1" w:rsidRPr="00C63B54" w:rsidRDefault="00000000">
            <w:pPr>
              <w:rPr>
                <w:sz w:val="24"/>
                <w:szCs w:val="24"/>
              </w:rPr>
            </w:pPr>
            <w:r w:rsidRPr="00C63B54">
              <w:rPr>
                <w:b/>
                <w:bCs/>
                <w:sz w:val="24"/>
                <w:szCs w:val="24"/>
              </w:rPr>
              <w:t>Source</w:t>
            </w:r>
          </w:p>
        </w:tc>
      </w:tr>
      <w:tr w:rsidR="00F170F1" w:rsidRPr="00C63B54" w14:paraId="1C824AA2" w14:textId="77777777">
        <w:tblPrEx>
          <w:tblCellMar>
            <w:top w:w="0" w:type="dxa"/>
            <w:bottom w:w="0" w:type="dxa"/>
          </w:tblCellMar>
        </w:tblPrEx>
        <w:tc>
          <w:tcPr>
            <w:tcW w:w="1400" w:type="dxa"/>
            <w:tcMar>
              <w:top w:w="60" w:type="dxa"/>
              <w:left w:w="100" w:type="dxa"/>
              <w:bottom w:w="60" w:type="dxa"/>
              <w:right w:w="100" w:type="dxa"/>
            </w:tcMar>
            <w:vAlign w:val="center"/>
          </w:tcPr>
          <w:p w14:paraId="14F100B1" w14:textId="77777777" w:rsidR="00F170F1" w:rsidRPr="00C63B54" w:rsidRDefault="00000000">
            <w:pPr>
              <w:rPr>
                <w:sz w:val="24"/>
                <w:szCs w:val="24"/>
              </w:rPr>
            </w:pPr>
            <w:r w:rsidRPr="00C63B54">
              <w:rPr>
                <w:sz w:val="24"/>
                <w:szCs w:val="24"/>
              </w:rPr>
              <w:t>Ongoing (background)</w:t>
            </w:r>
          </w:p>
        </w:tc>
        <w:tc>
          <w:tcPr>
            <w:tcW w:w="4826" w:type="dxa"/>
            <w:tcMar>
              <w:top w:w="60" w:type="dxa"/>
              <w:left w:w="100" w:type="dxa"/>
              <w:bottom w:w="60" w:type="dxa"/>
              <w:right w:w="100" w:type="dxa"/>
            </w:tcMar>
            <w:vAlign w:val="center"/>
          </w:tcPr>
          <w:p w14:paraId="7CB45592" w14:textId="77777777" w:rsidR="00F170F1" w:rsidRPr="00C63B54" w:rsidRDefault="00000000">
            <w:pPr>
              <w:rPr>
                <w:sz w:val="24"/>
                <w:szCs w:val="24"/>
              </w:rPr>
            </w:pPr>
            <w:r w:rsidRPr="00C63B54">
              <w:rPr>
                <w:sz w:val="24"/>
                <w:szCs w:val="24"/>
              </w:rPr>
              <w:t>Continued cross-border movement of ISSP and JNIM fighters between Niger, Mali and Burkina Faso along the Tillabéri border corridor, though this week's regional jihadist activity was concentrated more heavily in Mali</w:t>
            </w:r>
          </w:p>
        </w:tc>
        <w:tc>
          <w:tcPr>
            <w:tcW w:w="2800" w:type="dxa"/>
            <w:tcMar>
              <w:top w:w="60" w:type="dxa"/>
              <w:left w:w="100" w:type="dxa"/>
              <w:bottom w:w="60" w:type="dxa"/>
              <w:right w:w="100" w:type="dxa"/>
            </w:tcMar>
            <w:vAlign w:val="center"/>
          </w:tcPr>
          <w:p w14:paraId="2D43C8FD" w14:textId="77777777" w:rsidR="00F170F1" w:rsidRPr="00C63B54" w:rsidRDefault="00000000">
            <w:pPr>
              <w:rPr>
                <w:sz w:val="24"/>
                <w:szCs w:val="24"/>
              </w:rPr>
            </w:pPr>
            <w:r w:rsidRPr="00C63B54">
              <w:rPr>
                <w:sz w:val="24"/>
                <w:szCs w:val="24"/>
              </w:rPr>
              <w:t>Background wire/open-source reporting</w:t>
            </w:r>
          </w:p>
        </w:tc>
      </w:tr>
    </w:tbl>
    <w:p w14:paraId="4D75EF95" w14:textId="77777777" w:rsidR="00F170F1" w:rsidRPr="00C63B54" w:rsidRDefault="00F170F1">
      <w:pPr>
        <w:spacing w:after="80"/>
        <w:rPr>
          <w:sz w:val="24"/>
          <w:szCs w:val="24"/>
        </w:rPr>
      </w:pPr>
    </w:p>
    <w:p w14:paraId="407512F3" w14:textId="77777777" w:rsidR="00F170F1" w:rsidRPr="00464F5C" w:rsidRDefault="00000000">
      <w:pPr>
        <w:pStyle w:val="Heading2"/>
        <w:spacing w:before="200" w:after="100"/>
        <w:rPr>
          <w:color w:val="auto"/>
          <w:sz w:val="24"/>
          <w:szCs w:val="24"/>
        </w:rPr>
      </w:pPr>
      <w:r w:rsidRPr="00464F5C">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7426"/>
      </w:tblGrid>
      <w:tr w:rsidR="00F170F1" w:rsidRPr="00C63B54" w14:paraId="052B311D" w14:textId="77777777" w:rsidTr="00851DDA">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6664DCBA" w14:textId="77777777" w:rsidR="00F170F1" w:rsidRPr="00C63B54" w:rsidRDefault="00000000">
            <w:pPr>
              <w:rPr>
                <w:sz w:val="24"/>
                <w:szCs w:val="24"/>
              </w:rPr>
            </w:pPr>
            <w:r w:rsidRPr="00C63B54">
              <w:rPr>
                <w:b/>
                <w:bCs/>
                <w:sz w:val="24"/>
                <w:szCs w:val="24"/>
              </w:rPr>
              <w:t>Date</w:t>
            </w:r>
          </w:p>
        </w:tc>
        <w:tc>
          <w:tcPr>
            <w:tcW w:w="7426" w:type="dxa"/>
            <w:shd w:val="clear" w:color="auto" w:fill="auto"/>
            <w:tcMar>
              <w:top w:w="60" w:type="dxa"/>
              <w:left w:w="100" w:type="dxa"/>
              <w:bottom w:w="60" w:type="dxa"/>
              <w:right w:w="100" w:type="dxa"/>
            </w:tcMar>
            <w:vAlign w:val="center"/>
          </w:tcPr>
          <w:p w14:paraId="4674AD5A" w14:textId="77777777" w:rsidR="00F170F1" w:rsidRPr="00C63B54" w:rsidRDefault="00000000">
            <w:pPr>
              <w:rPr>
                <w:sz w:val="24"/>
                <w:szCs w:val="24"/>
              </w:rPr>
            </w:pPr>
            <w:r w:rsidRPr="00C63B54">
              <w:rPr>
                <w:b/>
                <w:bCs/>
                <w:sz w:val="24"/>
                <w:szCs w:val="24"/>
              </w:rPr>
              <w:t>Development</w:t>
            </w:r>
          </w:p>
        </w:tc>
      </w:tr>
      <w:tr w:rsidR="00F170F1" w:rsidRPr="00C63B54" w14:paraId="0C55C58A" w14:textId="77777777">
        <w:tblPrEx>
          <w:tblCellMar>
            <w:top w:w="0" w:type="dxa"/>
            <w:bottom w:w="0" w:type="dxa"/>
          </w:tblCellMar>
        </w:tblPrEx>
        <w:tc>
          <w:tcPr>
            <w:tcW w:w="1600" w:type="dxa"/>
            <w:tcMar>
              <w:top w:w="60" w:type="dxa"/>
              <w:left w:w="100" w:type="dxa"/>
              <w:bottom w:w="60" w:type="dxa"/>
              <w:right w:w="100" w:type="dxa"/>
            </w:tcMar>
            <w:vAlign w:val="center"/>
          </w:tcPr>
          <w:p w14:paraId="6507C9B9" w14:textId="77777777" w:rsidR="00F170F1" w:rsidRPr="00C63B54" w:rsidRDefault="00000000">
            <w:pPr>
              <w:rPr>
                <w:sz w:val="24"/>
                <w:szCs w:val="24"/>
              </w:rPr>
            </w:pPr>
            <w:r w:rsidRPr="00C63B54">
              <w:rPr>
                <w:sz w:val="24"/>
                <w:szCs w:val="24"/>
              </w:rPr>
              <w:t>25 Sep 2026</w:t>
            </w:r>
          </w:p>
        </w:tc>
        <w:tc>
          <w:tcPr>
            <w:tcW w:w="7426" w:type="dxa"/>
            <w:tcMar>
              <w:top w:w="60" w:type="dxa"/>
              <w:left w:w="100" w:type="dxa"/>
              <w:bottom w:w="60" w:type="dxa"/>
              <w:right w:w="100" w:type="dxa"/>
            </w:tcMar>
            <w:vAlign w:val="center"/>
          </w:tcPr>
          <w:p w14:paraId="76D2B424" w14:textId="77777777" w:rsidR="00F170F1" w:rsidRPr="00C63B54" w:rsidRDefault="00000000">
            <w:pPr>
              <w:rPr>
                <w:sz w:val="24"/>
                <w:szCs w:val="24"/>
              </w:rPr>
            </w:pPr>
            <w:r w:rsidRPr="00C63B54">
              <w:rPr>
                <w:sz w:val="24"/>
                <w:szCs w:val="24"/>
              </w:rPr>
              <w:t xml:space="preserve">Niger's formal rejection of UPR recommendations at the UN Human Rights Council marks a notable diplomatic moment, reinforcing the junta's </w:t>
            </w:r>
            <w:r w:rsidRPr="00C63B54">
              <w:rPr>
                <w:sz w:val="24"/>
                <w:szCs w:val="24"/>
              </w:rPr>
              <w:lastRenderedPageBreak/>
              <w:t>resistance to international human-rights pressure amid its continued estrangement from Western and ECOWAS partners</w:t>
            </w:r>
          </w:p>
        </w:tc>
      </w:tr>
    </w:tbl>
    <w:p w14:paraId="5187E75E" w14:textId="77777777" w:rsidR="00F170F1" w:rsidRPr="00851DDA" w:rsidRDefault="00000000">
      <w:pPr>
        <w:pStyle w:val="Heading1"/>
        <w:spacing w:before="300" w:after="120"/>
        <w:rPr>
          <w:color w:val="auto"/>
          <w:sz w:val="24"/>
          <w:szCs w:val="24"/>
        </w:rPr>
      </w:pPr>
      <w:r w:rsidRPr="00851DDA">
        <w:rPr>
          <w:b/>
          <w:bCs/>
          <w:color w:val="auto"/>
          <w:sz w:val="24"/>
          <w:szCs w:val="24"/>
        </w:rPr>
        <w:lastRenderedPageBreak/>
        <w:t>10. RELIGIOUS INSTITUTIONS, CIVIL SOCIETY AND NGOs</w:t>
      </w:r>
    </w:p>
    <w:p w14:paraId="65C3EFBE" w14:textId="77777777" w:rsidR="00F170F1" w:rsidRPr="00851DDA" w:rsidRDefault="00000000">
      <w:pPr>
        <w:pStyle w:val="Heading2"/>
        <w:spacing w:before="200" w:after="100"/>
        <w:rPr>
          <w:color w:val="auto"/>
          <w:sz w:val="24"/>
          <w:szCs w:val="24"/>
        </w:rPr>
      </w:pPr>
      <w:r w:rsidRPr="00851DDA">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F170F1" w:rsidRPr="00C63B54" w14:paraId="422FF2B5" w14:textId="77777777" w:rsidTr="00851DDA">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28D129C3" w14:textId="77777777" w:rsidR="00F170F1" w:rsidRPr="00C63B54" w:rsidRDefault="00000000">
            <w:pPr>
              <w:rPr>
                <w:sz w:val="24"/>
                <w:szCs w:val="24"/>
              </w:rPr>
            </w:pPr>
            <w:r w:rsidRPr="00C63B54">
              <w:rPr>
                <w:b/>
                <w:bCs/>
                <w:sz w:val="24"/>
                <w:szCs w:val="24"/>
              </w:rPr>
              <w:t>Actor</w:t>
            </w:r>
          </w:p>
        </w:tc>
        <w:tc>
          <w:tcPr>
            <w:tcW w:w="6826" w:type="dxa"/>
            <w:shd w:val="clear" w:color="auto" w:fill="auto"/>
            <w:tcMar>
              <w:top w:w="60" w:type="dxa"/>
              <w:left w:w="100" w:type="dxa"/>
              <w:bottom w:w="60" w:type="dxa"/>
              <w:right w:w="100" w:type="dxa"/>
            </w:tcMar>
            <w:vAlign w:val="center"/>
          </w:tcPr>
          <w:p w14:paraId="7B3BDA3B" w14:textId="77777777" w:rsidR="00F170F1" w:rsidRPr="00C63B54" w:rsidRDefault="00000000">
            <w:pPr>
              <w:rPr>
                <w:sz w:val="24"/>
                <w:szCs w:val="24"/>
              </w:rPr>
            </w:pPr>
            <w:r w:rsidRPr="00C63B54">
              <w:rPr>
                <w:b/>
                <w:bCs/>
                <w:sz w:val="24"/>
                <w:szCs w:val="24"/>
              </w:rPr>
              <w:t>Position / Message</w:t>
            </w:r>
          </w:p>
        </w:tc>
      </w:tr>
      <w:tr w:rsidR="00F170F1" w:rsidRPr="00C63B54" w14:paraId="3B0C4FA1" w14:textId="77777777">
        <w:tblPrEx>
          <w:tblCellMar>
            <w:top w:w="0" w:type="dxa"/>
            <w:bottom w:w="0" w:type="dxa"/>
          </w:tblCellMar>
        </w:tblPrEx>
        <w:tc>
          <w:tcPr>
            <w:tcW w:w="2200" w:type="dxa"/>
            <w:tcMar>
              <w:top w:w="60" w:type="dxa"/>
              <w:left w:w="100" w:type="dxa"/>
              <w:bottom w:w="60" w:type="dxa"/>
              <w:right w:w="100" w:type="dxa"/>
            </w:tcMar>
            <w:vAlign w:val="center"/>
          </w:tcPr>
          <w:p w14:paraId="447EEB89" w14:textId="77777777" w:rsidR="00F170F1" w:rsidRPr="00C63B54" w:rsidRDefault="00000000">
            <w:pPr>
              <w:rPr>
                <w:sz w:val="24"/>
                <w:szCs w:val="24"/>
              </w:rPr>
            </w:pPr>
            <w:r w:rsidRPr="00C63B54">
              <w:rPr>
                <w:sz w:val="24"/>
                <w:szCs w:val="24"/>
              </w:rPr>
              <w:t>Religious Institutions</w:t>
            </w:r>
          </w:p>
        </w:tc>
        <w:tc>
          <w:tcPr>
            <w:tcW w:w="6826" w:type="dxa"/>
            <w:tcMar>
              <w:top w:w="60" w:type="dxa"/>
              <w:left w:w="100" w:type="dxa"/>
              <w:bottom w:w="60" w:type="dxa"/>
              <w:right w:w="100" w:type="dxa"/>
            </w:tcMar>
            <w:vAlign w:val="center"/>
          </w:tcPr>
          <w:p w14:paraId="541EC22E" w14:textId="77777777" w:rsidR="00F170F1" w:rsidRPr="00C63B54" w:rsidRDefault="00000000">
            <w:pPr>
              <w:rPr>
                <w:sz w:val="24"/>
                <w:szCs w:val="24"/>
              </w:rPr>
            </w:pPr>
            <w:r w:rsidRPr="00C63B54">
              <w:rPr>
                <w:sz w:val="24"/>
                <w:szCs w:val="24"/>
              </w:rPr>
              <w:t>No specific new statement recorded this week</w:t>
            </w:r>
          </w:p>
        </w:tc>
      </w:tr>
      <w:tr w:rsidR="00F170F1" w:rsidRPr="00C63B54" w14:paraId="399FFCCF" w14:textId="77777777">
        <w:tblPrEx>
          <w:tblCellMar>
            <w:top w:w="0" w:type="dxa"/>
            <w:bottom w:w="0" w:type="dxa"/>
          </w:tblCellMar>
        </w:tblPrEx>
        <w:tc>
          <w:tcPr>
            <w:tcW w:w="2200" w:type="dxa"/>
            <w:tcMar>
              <w:top w:w="60" w:type="dxa"/>
              <w:left w:w="100" w:type="dxa"/>
              <w:bottom w:w="60" w:type="dxa"/>
              <w:right w:w="100" w:type="dxa"/>
            </w:tcMar>
            <w:vAlign w:val="center"/>
          </w:tcPr>
          <w:p w14:paraId="6257A30F" w14:textId="77777777" w:rsidR="00F170F1" w:rsidRPr="00C63B54" w:rsidRDefault="00000000">
            <w:pPr>
              <w:rPr>
                <w:sz w:val="24"/>
                <w:szCs w:val="24"/>
              </w:rPr>
            </w:pPr>
            <w:r w:rsidRPr="00C63B54">
              <w:rPr>
                <w:sz w:val="24"/>
                <w:szCs w:val="24"/>
              </w:rPr>
              <w:t>Civil Society</w:t>
            </w:r>
          </w:p>
        </w:tc>
        <w:tc>
          <w:tcPr>
            <w:tcW w:w="6826" w:type="dxa"/>
            <w:tcMar>
              <w:top w:w="60" w:type="dxa"/>
              <w:left w:w="100" w:type="dxa"/>
              <w:bottom w:w="60" w:type="dxa"/>
              <w:right w:w="100" w:type="dxa"/>
            </w:tcMar>
            <w:vAlign w:val="center"/>
          </w:tcPr>
          <w:p w14:paraId="571772E7" w14:textId="77777777" w:rsidR="00F170F1" w:rsidRPr="00C63B54" w:rsidRDefault="00000000">
            <w:pPr>
              <w:rPr>
                <w:sz w:val="24"/>
                <w:szCs w:val="24"/>
              </w:rPr>
            </w:pPr>
            <w:r w:rsidRPr="00C63B54">
              <w:rPr>
                <w:sz w:val="24"/>
                <w:szCs w:val="24"/>
              </w:rPr>
              <w:t>G25-Niger publicly condemned the nationality-stripping order as political repression; broader civil society operates under a tightly controlled information environment</w:t>
            </w:r>
          </w:p>
        </w:tc>
      </w:tr>
      <w:tr w:rsidR="00F170F1" w:rsidRPr="00C63B54" w14:paraId="302F4D97" w14:textId="77777777">
        <w:tblPrEx>
          <w:tblCellMar>
            <w:top w:w="0" w:type="dxa"/>
            <w:bottom w:w="0" w:type="dxa"/>
          </w:tblCellMar>
        </w:tblPrEx>
        <w:tc>
          <w:tcPr>
            <w:tcW w:w="2200" w:type="dxa"/>
            <w:tcMar>
              <w:top w:w="60" w:type="dxa"/>
              <w:left w:w="100" w:type="dxa"/>
              <w:bottom w:w="60" w:type="dxa"/>
              <w:right w:w="100" w:type="dxa"/>
            </w:tcMar>
            <w:vAlign w:val="center"/>
          </w:tcPr>
          <w:p w14:paraId="49B25276" w14:textId="77777777" w:rsidR="00F170F1" w:rsidRPr="00C63B54" w:rsidRDefault="00000000">
            <w:pPr>
              <w:rPr>
                <w:sz w:val="24"/>
                <w:szCs w:val="24"/>
              </w:rPr>
            </w:pPr>
            <w:r w:rsidRPr="00C63B54">
              <w:rPr>
                <w:sz w:val="24"/>
                <w:szCs w:val="24"/>
              </w:rPr>
              <w:t>NGOs</w:t>
            </w:r>
          </w:p>
        </w:tc>
        <w:tc>
          <w:tcPr>
            <w:tcW w:w="6826" w:type="dxa"/>
            <w:tcMar>
              <w:top w:w="60" w:type="dxa"/>
              <w:left w:w="100" w:type="dxa"/>
              <w:bottom w:w="60" w:type="dxa"/>
              <w:right w:w="100" w:type="dxa"/>
            </w:tcMar>
            <w:vAlign w:val="center"/>
          </w:tcPr>
          <w:p w14:paraId="59125AB9" w14:textId="77777777" w:rsidR="00F170F1" w:rsidRPr="00C63B54" w:rsidRDefault="00000000">
            <w:pPr>
              <w:rPr>
                <w:sz w:val="24"/>
                <w:szCs w:val="24"/>
              </w:rPr>
            </w:pPr>
            <w:r w:rsidRPr="00C63B54">
              <w:rPr>
                <w:sz w:val="24"/>
                <w:szCs w:val="24"/>
              </w:rPr>
              <w:t>Human Rights Watch was the most prominent international NGO voice this week, publishing detailed reporting on both the nationality deprivations and the UPR rejection</w:t>
            </w:r>
          </w:p>
        </w:tc>
      </w:tr>
      <w:tr w:rsidR="00F170F1" w:rsidRPr="00C63B54" w14:paraId="25EAABF4" w14:textId="77777777">
        <w:tblPrEx>
          <w:tblCellMar>
            <w:top w:w="0" w:type="dxa"/>
            <w:bottom w:w="0" w:type="dxa"/>
          </w:tblCellMar>
        </w:tblPrEx>
        <w:tc>
          <w:tcPr>
            <w:tcW w:w="2200" w:type="dxa"/>
            <w:tcMar>
              <w:top w:w="60" w:type="dxa"/>
              <w:left w:w="100" w:type="dxa"/>
              <w:bottom w:w="60" w:type="dxa"/>
              <w:right w:w="100" w:type="dxa"/>
            </w:tcMar>
            <w:vAlign w:val="center"/>
          </w:tcPr>
          <w:p w14:paraId="21C0604A" w14:textId="77777777" w:rsidR="00F170F1" w:rsidRPr="00C63B54" w:rsidRDefault="00000000">
            <w:pPr>
              <w:rPr>
                <w:sz w:val="24"/>
                <w:szCs w:val="24"/>
              </w:rPr>
            </w:pPr>
            <w:r w:rsidRPr="00C63B54">
              <w:rPr>
                <w:sz w:val="24"/>
                <w:szCs w:val="24"/>
              </w:rPr>
              <w:t>Opposition groups</w:t>
            </w:r>
          </w:p>
        </w:tc>
        <w:tc>
          <w:tcPr>
            <w:tcW w:w="6826" w:type="dxa"/>
            <w:tcMar>
              <w:top w:w="60" w:type="dxa"/>
              <w:left w:w="100" w:type="dxa"/>
              <w:bottom w:w="60" w:type="dxa"/>
              <w:right w:w="100" w:type="dxa"/>
            </w:tcMar>
            <w:vAlign w:val="center"/>
          </w:tcPr>
          <w:p w14:paraId="6C3AC6D4" w14:textId="77777777" w:rsidR="00F170F1" w:rsidRPr="00C63B54" w:rsidRDefault="00000000">
            <w:pPr>
              <w:rPr>
                <w:sz w:val="24"/>
                <w:szCs w:val="24"/>
              </w:rPr>
            </w:pPr>
            <w:r w:rsidRPr="00C63B54">
              <w:rPr>
                <w:sz w:val="24"/>
                <w:szCs w:val="24"/>
              </w:rPr>
              <w:t>Exiled opposition figures affected by the nationality-stripping decree, several holding only Nigerien passports, face potential statelessness and inability to return</w:t>
            </w:r>
          </w:p>
        </w:tc>
      </w:tr>
      <w:tr w:rsidR="00F170F1" w:rsidRPr="00C63B54" w14:paraId="6390EBCE" w14:textId="77777777">
        <w:tblPrEx>
          <w:tblCellMar>
            <w:top w:w="0" w:type="dxa"/>
            <w:bottom w:w="0" w:type="dxa"/>
          </w:tblCellMar>
        </w:tblPrEx>
        <w:tc>
          <w:tcPr>
            <w:tcW w:w="2200" w:type="dxa"/>
            <w:tcMar>
              <w:top w:w="60" w:type="dxa"/>
              <w:left w:w="100" w:type="dxa"/>
              <w:bottom w:w="60" w:type="dxa"/>
              <w:right w:w="100" w:type="dxa"/>
            </w:tcMar>
            <w:vAlign w:val="center"/>
          </w:tcPr>
          <w:p w14:paraId="36D369B6" w14:textId="77777777" w:rsidR="00F170F1" w:rsidRPr="00C63B54" w:rsidRDefault="00000000">
            <w:pPr>
              <w:rPr>
                <w:sz w:val="24"/>
                <w:szCs w:val="24"/>
              </w:rPr>
            </w:pPr>
            <w:r w:rsidRPr="00C63B54">
              <w:rPr>
                <w:sz w:val="24"/>
                <w:szCs w:val="24"/>
              </w:rPr>
              <w:t>Youth Organizations</w:t>
            </w:r>
          </w:p>
        </w:tc>
        <w:tc>
          <w:tcPr>
            <w:tcW w:w="6826" w:type="dxa"/>
            <w:tcMar>
              <w:top w:w="60" w:type="dxa"/>
              <w:left w:w="100" w:type="dxa"/>
              <w:bottom w:w="60" w:type="dxa"/>
              <w:right w:w="100" w:type="dxa"/>
            </w:tcMar>
            <w:vAlign w:val="center"/>
          </w:tcPr>
          <w:p w14:paraId="678B3C30" w14:textId="77777777" w:rsidR="00F170F1" w:rsidRPr="00C63B54" w:rsidRDefault="00000000">
            <w:pPr>
              <w:rPr>
                <w:sz w:val="24"/>
                <w:szCs w:val="24"/>
              </w:rPr>
            </w:pPr>
            <w:r w:rsidRPr="00C63B54">
              <w:rPr>
                <w:sz w:val="24"/>
                <w:szCs w:val="24"/>
              </w:rPr>
              <w:t>No specific new statement recorded this week</w:t>
            </w:r>
          </w:p>
        </w:tc>
      </w:tr>
    </w:tbl>
    <w:p w14:paraId="49B32D07" w14:textId="77777777" w:rsidR="00F170F1" w:rsidRPr="00851DDA" w:rsidRDefault="00000000">
      <w:pPr>
        <w:pStyle w:val="Heading1"/>
        <w:spacing w:before="300" w:after="120"/>
        <w:rPr>
          <w:color w:val="auto"/>
          <w:sz w:val="24"/>
          <w:szCs w:val="24"/>
        </w:rPr>
      </w:pPr>
      <w:r w:rsidRPr="00851DDA">
        <w:rPr>
          <w:b/>
          <w:bCs/>
          <w:color w:val="auto"/>
          <w:sz w:val="24"/>
          <w:szCs w:val="24"/>
        </w:rPr>
        <w:t>11. EARLY WARNING INDICATORS</w:t>
      </w:r>
    </w:p>
    <w:p w14:paraId="79D354A9" w14:textId="77777777" w:rsidR="00F170F1" w:rsidRPr="00C63B54" w:rsidRDefault="00000000">
      <w:pPr>
        <w:spacing w:after="160"/>
        <w:rPr>
          <w:sz w:val="24"/>
          <w:szCs w:val="24"/>
        </w:rPr>
      </w:pPr>
      <w:r w:rsidRPr="00C63B54">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2000"/>
        <w:gridCol w:w="2000"/>
        <w:gridCol w:w="2000"/>
      </w:tblGrid>
      <w:tr w:rsidR="00F170F1" w:rsidRPr="00C63B54" w14:paraId="1726344F" w14:textId="77777777" w:rsidTr="00851DDA">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3B63BF8C" w14:textId="77777777" w:rsidR="00F170F1" w:rsidRPr="00C63B54" w:rsidRDefault="00000000">
            <w:pPr>
              <w:rPr>
                <w:sz w:val="24"/>
                <w:szCs w:val="24"/>
              </w:rPr>
            </w:pPr>
            <w:r w:rsidRPr="00C63B54">
              <w:rPr>
                <w:b/>
                <w:bCs/>
                <w:sz w:val="24"/>
                <w:szCs w:val="24"/>
              </w:rPr>
              <w:t>Indicator</w:t>
            </w:r>
          </w:p>
        </w:tc>
        <w:tc>
          <w:tcPr>
            <w:tcW w:w="2000" w:type="dxa"/>
            <w:shd w:val="clear" w:color="auto" w:fill="auto"/>
            <w:tcMar>
              <w:top w:w="60" w:type="dxa"/>
              <w:left w:w="100" w:type="dxa"/>
              <w:bottom w:w="60" w:type="dxa"/>
              <w:right w:w="100" w:type="dxa"/>
            </w:tcMar>
            <w:vAlign w:val="center"/>
          </w:tcPr>
          <w:p w14:paraId="7CB823EA" w14:textId="77777777" w:rsidR="00F170F1" w:rsidRPr="00C63B54" w:rsidRDefault="00000000">
            <w:pPr>
              <w:rPr>
                <w:sz w:val="24"/>
                <w:szCs w:val="24"/>
              </w:rPr>
            </w:pPr>
            <w:r w:rsidRPr="00C63B54">
              <w:rPr>
                <w:b/>
                <w:bCs/>
                <w:sz w:val="24"/>
                <w:szCs w:val="24"/>
              </w:rPr>
              <w:t>Increasing</w:t>
            </w:r>
          </w:p>
        </w:tc>
        <w:tc>
          <w:tcPr>
            <w:tcW w:w="2000" w:type="dxa"/>
            <w:shd w:val="clear" w:color="auto" w:fill="auto"/>
            <w:tcMar>
              <w:top w:w="60" w:type="dxa"/>
              <w:left w:w="100" w:type="dxa"/>
              <w:bottom w:w="60" w:type="dxa"/>
              <w:right w:w="100" w:type="dxa"/>
            </w:tcMar>
            <w:vAlign w:val="center"/>
          </w:tcPr>
          <w:p w14:paraId="3F46C1D7" w14:textId="77777777" w:rsidR="00F170F1" w:rsidRPr="00C63B54" w:rsidRDefault="00000000">
            <w:pPr>
              <w:rPr>
                <w:sz w:val="24"/>
                <w:szCs w:val="24"/>
              </w:rPr>
            </w:pPr>
            <w:r w:rsidRPr="00C63B54">
              <w:rPr>
                <w:b/>
                <w:bCs/>
                <w:sz w:val="24"/>
                <w:szCs w:val="24"/>
              </w:rPr>
              <w:t>Stable</w:t>
            </w:r>
          </w:p>
        </w:tc>
        <w:tc>
          <w:tcPr>
            <w:tcW w:w="2000" w:type="dxa"/>
            <w:shd w:val="clear" w:color="auto" w:fill="auto"/>
            <w:tcMar>
              <w:top w:w="60" w:type="dxa"/>
              <w:left w:w="100" w:type="dxa"/>
              <w:bottom w:w="60" w:type="dxa"/>
              <w:right w:w="100" w:type="dxa"/>
            </w:tcMar>
            <w:vAlign w:val="center"/>
          </w:tcPr>
          <w:p w14:paraId="18873C6F" w14:textId="77777777" w:rsidR="00F170F1" w:rsidRPr="00C63B54" w:rsidRDefault="00000000">
            <w:pPr>
              <w:rPr>
                <w:sz w:val="24"/>
                <w:szCs w:val="24"/>
              </w:rPr>
            </w:pPr>
            <w:r w:rsidRPr="00C63B54">
              <w:rPr>
                <w:b/>
                <w:bCs/>
                <w:sz w:val="24"/>
                <w:szCs w:val="24"/>
              </w:rPr>
              <w:t>Decreasing</w:t>
            </w:r>
          </w:p>
        </w:tc>
      </w:tr>
      <w:tr w:rsidR="00F170F1" w:rsidRPr="00C63B54" w14:paraId="2D7C59AF" w14:textId="77777777">
        <w:tblPrEx>
          <w:tblCellMar>
            <w:top w:w="0" w:type="dxa"/>
            <w:bottom w:w="0" w:type="dxa"/>
          </w:tblCellMar>
        </w:tblPrEx>
        <w:tc>
          <w:tcPr>
            <w:tcW w:w="3026" w:type="dxa"/>
            <w:tcMar>
              <w:top w:w="60" w:type="dxa"/>
              <w:left w:w="100" w:type="dxa"/>
              <w:bottom w:w="60" w:type="dxa"/>
              <w:right w:w="100" w:type="dxa"/>
            </w:tcMar>
            <w:vAlign w:val="center"/>
          </w:tcPr>
          <w:p w14:paraId="2FB18734" w14:textId="77777777" w:rsidR="00F170F1" w:rsidRPr="00C63B54" w:rsidRDefault="00000000">
            <w:pPr>
              <w:rPr>
                <w:sz w:val="24"/>
                <w:szCs w:val="24"/>
              </w:rPr>
            </w:pPr>
            <w:r w:rsidRPr="00C63B54">
              <w:rPr>
                <w:sz w:val="24"/>
                <w:szCs w:val="24"/>
              </w:rPr>
              <w:t>Armed clashes</w:t>
            </w:r>
          </w:p>
        </w:tc>
        <w:tc>
          <w:tcPr>
            <w:tcW w:w="2000" w:type="dxa"/>
            <w:tcMar>
              <w:top w:w="60" w:type="dxa"/>
              <w:left w:w="100" w:type="dxa"/>
              <w:bottom w:w="60" w:type="dxa"/>
              <w:right w:w="100" w:type="dxa"/>
            </w:tcMar>
            <w:vAlign w:val="center"/>
          </w:tcPr>
          <w:p w14:paraId="489C9AD3" w14:textId="77777777" w:rsidR="00F170F1" w:rsidRPr="00C63B54" w:rsidRDefault="00F170F1">
            <w:pPr>
              <w:rPr>
                <w:sz w:val="24"/>
                <w:szCs w:val="24"/>
              </w:rPr>
            </w:pPr>
          </w:p>
        </w:tc>
        <w:tc>
          <w:tcPr>
            <w:tcW w:w="2000" w:type="dxa"/>
            <w:tcMar>
              <w:top w:w="60" w:type="dxa"/>
              <w:left w:w="100" w:type="dxa"/>
              <w:bottom w:w="60" w:type="dxa"/>
              <w:right w:w="100" w:type="dxa"/>
            </w:tcMar>
            <w:vAlign w:val="center"/>
          </w:tcPr>
          <w:p w14:paraId="3AEC6EB0" w14:textId="77777777" w:rsidR="00F170F1" w:rsidRPr="00C63B54" w:rsidRDefault="00F170F1">
            <w:pPr>
              <w:rPr>
                <w:sz w:val="24"/>
                <w:szCs w:val="24"/>
              </w:rPr>
            </w:pPr>
          </w:p>
        </w:tc>
        <w:tc>
          <w:tcPr>
            <w:tcW w:w="2000" w:type="dxa"/>
            <w:tcMar>
              <w:top w:w="60" w:type="dxa"/>
              <w:left w:w="100" w:type="dxa"/>
              <w:bottom w:w="60" w:type="dxa"/>
              <w:right w:w="100" w:type="dxa"/>
            </w:tcMar>
            <w:vAlign w:val="center"/>
          </w:tcPr>
          <w:p w14:paraId="1B5F2E35" w14:textId="58402D40" w:rsidR="00F170F1" w:rsidRPr="00851DDA" w:rsidRDefault="00F170F1" w:rsidP="00851DDA">
            <w:pPr>
              <w:pStyle w:val="ListParagraph"/>
              <w:numPr>
                <w:ilvl w:val="0"/>
                <w:numId w:val="2"/>
              </w:numPr>
              <w:rPr>
                <w:sz w:val="24"/>
                <w:szCs w:val="24"/>
              </w:rPr>
            </w:pPr>
          </w:p>
        </w:tc>
      </w:tr>
      <w:tr w:rsidR="00F170F1" w:rsidRPr="00C63B54" w14:paraId="7C9F9F6F" w14:textId="77777777">
        <w:tblPrEx>
          <w:tblCellMar>
            <w:top w:w="0" w:type="dxa"/>
            <w:bottom w:w="0" w:type="dxa"/>
          </w:tblCellMar>
        </w:tblPrEx>
        <w:tc>
          <w:tcPr>
            <w:tcW w:w="3026" w:type="dxa"/>
            <w:tcMar>
              <w:top w:w="60" w:type="dxa"/>
              <w:left w:w="100" w:type="dxa"/>
              <w:bottom w:w="60" w:type="dxa"/>
              <w:right w:w="100" w:type="dxa"/>
            </w:tcMar>
            <w:vAlign w:val="center"/>
          </w:tcPr>
          <w:p w14:paraId="16894B6B" w14:textId="77777777" w:rsidR="00F170F1" w:rsidRPr="00C63B54" w:rsidRDefault="00000000">
            <w:pPr>
              <w:rPr>
                <w:sz w:val="24"/>
                <w:szCs w:val="24"/>
              </w:rPr>
            </w:pPr>
            <w:r w:rsidRPr="00C63B54">
              <w:rPr>
                <w:sz w:val="24"/>
                <w:szCs w:val="24"/>
              </w:rPr>
              <w:t>Displacement</w:t>
            </w:r>
          </w:p>
        </w:tc>
        <w:tc>
          <w:tcPr>
            <w:tcW w:w="2000" w:type="dxa"/>
            <w:tcMar>
              <w:top w:w="60" w:type="dxa"/>
              <w:left w:w="100" w:type="dxa"/>
              <w:bottom w:w="60" w:type="dxa"/>
              <w:right w:w="100" w:type="dxa"/>
            </w:tcMar>
            <w:vAlign w:val="center"/>
          </w:tcPr>
          <w:p w14:paraId="2C1F0E3B" w14:textId="77777777" w:rsidR="00F170F1" w:rsidRPr="00C63B54" w:rsidRDefault="00F170F1">
            <w:pPr>
              <w:rPr>
                <w:sz w:val="24"/>
                <w:szCs w:val="24"/>
              </w:rPr>
            </w:pPr>
          </w:p>
        </w:tc>
        <w:tc>
          <w:tcPr>
            <w:tcW w:w="2000" w:type="dxa"/>
            <w:tcMar>
              <w:top w:w="60" w:type="dxa"/>
              <w:left w:w="100" w:type="dxa"/>
              <w:bottom w:w="60" w:type="dxa"/>
              <w:right w:w="100" w:type="dxa"/>
            </w:tcMar>
            <w:vAlign w:val="center"/>
          </w:tcPr>
          <w:p w14:paraId="3E71B66A" w14:textId="6DBA3481" w:rsidR="00F170F1" w:rsidRPr="00851DDA" w:rsidRDefault="00F170F1" w:rsidP="00851DD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2B6FD734" w14:textId="77777777" w:rsidR="00F170F1" w:rsidRPr="00C63B54" w:rsidRDefault="00F170F1">
            <w:pPr>
              <w:rPr>
                <w:sz w:val="24"/>
                <w:szCs w:val="24"/>
              </w:rPr>
            </w:pPr>
          </w:p>
        </w:tc>
      </w:tr>
      <w:tr w:rsidR="00F170F1" w:rsidRPr="00C63B54" w14:paraId="794974A6" w14:textId="77777777">
        <w:tblPrEx>
          <w:tblCellMar>
            <w:top w:w="0" w:type="dxa"/>
            <w:bottom w:w="0" w:type="dxa"/>
          </w:tblCellMar>
        </w:tblPrEx>
        <w:tc>
          <w:tcPr>
            <w:tcW w:w="3026" w:type="dxa"/>
            <w:tcMar>
              <w:top w:w="60" w:type="dxa"/>
              <w:left w:w="100" w:type="dxa"/>
              <w:bottom w:w="60" w:type="dxa"/>
              <w:right w:w="100" w:type="dxa"/>
            </w:tcMar>
            <w:vAlign w:val="center"/>
          </w:tcPr>
          <w:p w14:paraId="12B45259" w14:textId="77777777" w:rsidR="00F170F1" w:rsidRPr="00C63B54" w:rsidRDefault="00000000">
            <w:pPr>
              <w:rPr>
                <w:sz w:val="24"/>
                <w:szCs w:val="24"/>
              </w:rPr>
            </w:pPr>
            <w:r w:rsidRPr="00C63B54">
              <w:rPr>
                <w:sz w:val="24"/>
                <w:szCs w:val="24"/>
              </w:rPr>
              <w:t>Hate speech</w:t>
            </w:r>
          </w:p>
        </w:tc>
        <w:tc>
          <w:tcPr>
            <w:tcW w:w="2000" w:type="dxa"/>
            <w:tcMar>
              <w:top w:w="60" w:type="dxa"/>
              <w:left w:w="100" w:type="dxa"/>
              <w:bottom w:w="60" w:type="dxa"/>
              <w:right w:w="100" w:type="dxa"/>
            </w:tcMar>
            <w:vAlign w:val="center"/>
          </w:tcPr>
          <w:p w14:paraId="2AC7DEE6" w14:textId="77777777" w:rsidR="00F170F1" w:rsidRPr="00C63B54" w:rsidRDefault="00F170F1">
            <w:pPr>
              <w:rPr>
                <w:sz w:val="24"/>
                <w:szCs w:val="24"/>
              </w:rPr>
            </w:pPr>
          </w:p>
        </w:tc>
        <w:tc>
          <w:tcPr>
            <w:tcW w:w="2000" w:type="dxa"/>
            <w:tcMar>
              <w:top w:w="60" w:type="dxa"/>
              <w:left w:w="100" w:type="dxa"/>
              <w:bottom w:w="60" w:type="dxa"/>
              <w:right w:w="100" w:type="dxa"/>
            </w:tcMar>
            <w:vAlign w:val="center"/>
          </w:tcPr>
          <w:p w14:paraId="50BEEABB" w14:textId="335781A3" w:rsidR="00F170F1" w:rsidRPr="00851DDA" w:rsidRDefault="00F170F1" w:rsidP="00851DD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73FE538" w14:textId="77777777" w:rsidR="00F170F1" w:rsidRPr="00C63B54" w:rsidRDefault="00F170F1">
            <w:pPr>
              <w:rPr>
                <w:sz w:val="24"/>
                <w:szCs w:val="24"/>
              </w:rPr>
            </w:pPr>
          </w:p>
        </w:tc>
      </w:tr>
      <w:tr w:rsidR="00F170F1" w:rsidRPr="00C63B54" w14:paraId="3D65CBE4" w14:textId="77777777">
        <w:tblPrEx>
          <w:tblCellMar>
            <w:top w:w="0" w:type="dxa"/>
            <w:bottom w:w="0" w:type="dxa"/>
          </w:tblCellMar>
        </w:tblPrEx>
        <w:tc>
          <w:tcPr>
            <w:tcW w:w="3026" w:type="dxa"/>
            <w:tcMar>
              <w:top w:w="60" w:type="dxa"/>
              <w:left w:w="100" w:type="dxa"/>
              <w:bottom w:w="60" w:type="dxa"/>
              <w:right w:w="100" w:type="dxa"/>
            </w:tcMar>
            <w:vAlign w:val="center"/>
          </w:tcPr>
          <w:p w14:paraId="120D064F" w14:textId="77777777" w:rsidR="00F170F1" w:rsidRPr="00C63B54" w:rsidRDefault="00000000">
            <w:pPr>
              <w:rPr>
                <w:sz w:val="24"/>
                <w:szCs w:val="24"/>
              </w:rPr>
            </w:pPr>
            <w:r w:rsidRPr="00C63B54">
              <w:rPr>
                <w:sz w:val="24"/>
                <w:szCs w:val="24"/>
              </w:rPr>
              <w:t>Humanitarian needs</w:t>
            </w:r>
          </w:p>
        </w:tc>
        <w:tc>
          <w:tcPr>
            <w:tcW w:w="2000" w:type="dxa"/>
            <w:tcMar>
              <w:top w:w="60" w:type="dxa"/>
              <w:left w:w="100" w:type="dxa"/>
              <w:bottom w:w="60" w:type="dxa"/>
              <w:right w:w="100" w:type="dxa"/>
            </w:tcMar>
            <w:vAlign w:val="center"/>
          </w:tcPr>
          <w:p w14:paraId="18B7BDDF" w14:textId="77777777" w:rsidR="00F170F1" w:rsidRPr="00C63B54" w:rsidRDefault="00F170F1">
            <w:pPr>
              <w:rPr>
                <w:sz w:val="24"/>
                <w:szCs w:val="24"/>
              </w:rPr>
            </w:pPr>
          </w:p>
        </w:tc>
        <w:tc>
          <w:tcPr>
            <w:tcW w:w="2000" w:type="dxa"/>
            <w:tcMar>
              <w:top w:w="60" w:type="dxa"/>
              <w:left w:w="100" w:type="dxa"/>
              <w:bottom w:w="60" w:type="dxa"/>
              <w:right w:w="100" w:type="dxa"/>
            </w:tcMar>
            <w:vAlign w:val="center"/>
          </w:tcPr>
          <w:p w14:paraId="5BFBDE30" w14:textId="63DBF8A3" w:rsidR="00F170F1" w:rsidRPr="00851DDA" w:rsidRDefault="00F170F1" w:rsidP="00851DD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887D0E5" w14:textId="77777777" w:rsidR="00F170F1" w:rsidRPr="00C63B54" w:rsidRDefault="00F170F1">
            <w:pPr>
              <w:rPr>
                <w:sz w:val="24"/>
                <w:szCs w:val="24"/>
              </w:rPr>
            </w:pPr>
          </w:p>
        </w:tc>
      </w:tr>
      <w:tr w:rsidR="00F170F1" w:rsidRPr="00C63B54" w14:paraId="3334C95C" w14:textId="77777777">
        <w:tblPrEx>
          <w:tblCellMar>
            <w:top w:w="0" w:type="dxa"/>
            <w:bottom w:w="0" w:type="dxa"/>
          </w:tblCellMar>
        </w:tblPrEx>
        <w:tc>
          <w:tcPr>
            <w:tcW w:w="3026" w:type="dxa"/>
            <w:tcMar>
              <w:top w:w="60" w:type="dxa"/>
              <w:left w:w="100" w:type="dxa"/>
              <w:bottom w:w="60" w:type="dxa"/>
              <w:right w:w="100" w:type="dxa"/>
            </w:tcMar>
            <w:vAlign w:val="center"/>
          </w:tcPr>
          <w:p w14:paraId="054BB67C" w14:textId="77777777" w:rsidR="00F170F1" w:rsidRPr="00C63B54" w:rsidRDefault="00000000">
            <w:pPr>
              <w:rPr>
                <w:sz w:val="24"/>
                <w:szCs w:val="24"/>
              </w:rPr>
            </w:pPr>
            <w:r w:rsidRPr="00C63B54">
              <w:rPr>
                <w:sz w:val="24"/>
                <w:szCs w:val="24"/>
              </w:rPr>
              <w:t>Political tensions</w:t>
            </w:r>
          </w:p>
        </w:tc>
        <w:tc>
          <w:tcPr>
            <w:tcW w:w="2000" w:type="dxa"/>
            <w:tcMar>
              <w:top w:w="60" w:type="dxa"/>
              <w:left w:w="100" w:type="dxa"/>
              <w:bottom w:w="60" w:type="dxa"/>
              <w:right w:w="100" w:type="dxa"/>
            </w:tcMar>
            <w:vAlign w:val="center"/>
          </w:tcPr>
          <w:p w14:paraId="44A45F8E" w14:textId="1872E7F9" w:rsidR="00F170F1" w:rsidRPr="00851DDA" w:rsidRDefault="00F170F1" w:rsidP="00851DD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70F2A060" w14:textId="77777777" w:rsidR="00F170F1" w:rsidRPr="00C63B54" w:rsidRDefault="00F170F1">
            <w:pPr>
              <w:rPr>
                <w:sz w:val="24"/>
                <w:szCs w:val="24"/>
              </w:rPr>
            </w:pPr>
          </w:p>
        </w:tc>
        <w:tc>
          <w:tcPr>
            <w:tcW w:w="2000" w:type="dxa"/>
            <w:tcMar>
              <w:top w:w="60" w:type="dxa"/>
              <w:left w:w="100" w:type="dxa"/>
              <w:bottom w:w="60" w:type="dxa"/>
              <w:right w:w="100" w:type="dxa"/>
            </w:tcMar>
            <w:vAlign w:val="center"/>
          </w:tcPr>
          <w:p w14:paraId="26FF8241" w14:textId="77777777" w:rsidR="00F170F1" w:rsidRPr="00C63B54" w:rsidRDefault="00F170F1">
            <w:pPr>
              <w:rPr>
                <w:sz w:val="24"/>
                <w:szCs w:val="24"/>
              </w:rPr>
            </w:pPr>
          </w:p>
        </w:tc>
      </w:tr>
      <w:tr w:rsidR="00F170F1" w:rsidRPr="00C63B54" w14:paraId="54C6D380" w14:textId="77777777">
        <w:tblPrEx>
          <w:tblCellMar>
            <w:top w:w="0" w:type="dxa"/>
            <w:bottom w:w="0" w:type="dxa"/>
          </w:tblCellMar>
        </w:tblPrEx>
        <w:tc>
          <w:tcPr>
            <w:tcW w:w="3026" w:type="dxa"/>
            <w:tcMar>
              <w:top w:w="60" w:type="dxa"/>
              <w:left w:w="100" w:type="dxa"/>
              <w:bottom w:w="60" w:type="dxa"/>
              <w:right w:w="100" w:type="dxa"/>
            </w:tcMar>
            <w:vAlign w:val="center"/>
          </w:tcPr>
          <w:p w14:paraId="0B1DAEC9" w14:textId="77777777" w:rsidR="00F170F1" w:rsidRPr="00C63B54" w:rsidRDefault="00000000">
            <w:pPr>
              <w:rPr>
                <w:sz w:val="24"/>
                <w:szCs w:val="24"/>
              </w:rPr>
            </w:pPr>
            <w:r w:rsidRPr="00C63B54">
              <w:rPr>
                <w:sz w:val="24"/>
                <w:szCs w:val="24"/>
              </w:rPr>
              <w:t>Community dialogue</w:t>
            </w:r>
          </w:p>
        </w:tc>
        <w:tc>
          <w:tcPr>
            <w:tcW w:w="2000" w:type="dxa"/>
            <w:tcMar>
              <w:top w:w="60" w:type="dxa"/>
              <w:left w:w="100" w:type="dxa"/>
              <w:bottom w:w="60" w:type="dxa"/>
              <w:right w:w="100" w:type="dxa"/>
            </w:tcMar>
            <w:vAlign w:val="center"/>
          </w:tcPr>
          <w:p w14:paraId="0CC6F8C4" w14:textId="77777777" w:rsidR="00F170F1" w:rsidRPr="00C63B54" w:rsidRDefault="00F170F1">
            <w:pPr>
              <w:rPr>
                <w:sz w:val="24"/>
                <w:szCs w:val="24"/>
              </w:rPr>
            </w:pPr>
          </w:p>
        </w:tc>
        <w:tc>
          <w:tcPr>
            <w:tcW w:w="2000" w:type="dxa"/>
            <w:tcMar>
              <w:top w:w="60" w:type="dxa"/>
              <w:left w:w="100" w:type="dxa"/>
              <w:bottom w:w="60" w:type="dxa"/>
              <w:right w:w="100" w:type="dxa"/>
            </w:tcMar>
            <w:vAlign w:val="center"/>
          </w:tcPr>
          <w:p w14:paraId="48421CF8" w14:textId="77777777" w:rsidR="00F170F1" w:rsidRPr="00C63B54" w:rsidRDefault="00F170F1">
            <w:pPr>
              <w:rPr>
                <w:sz w:val="24"/>
                <w:szCs w:val="24"/>
              </w:rPr>
            </w:pPr>
          </w:p>
        </w:tc>
        <w:tc>
          <w:tcPr>
            <w:tcW w:w="2000" w:type="dxa"/>
            <w:tcMar>
              <w:top w:w="60" w:type="dxa"/>
              <w:left w:w="100" w:type="dxa"/>
              <w:bottom w:w="60" w:type="dxa"/>
              <w:right w:w="100" w:type="dxa"/>
            </w:tcMar>
            <w:vAlign w:val="center"/>
          </w:tcPr>
          <w:p w14:paraId="2B5E1E8D" w14:textId="66F04706" w:rsidR="00F170F1" w:rsidRPr="00851DDA" w:rsidRDefault="00F170F1" w:rsidP="00851DDA">
            <w:pPr>
              <w:pStyle w:val="ListParagraph"/>
              <w:numPr>
                <w:ilvl w:val="0"/>
                <w:numId w:val="2"/>
              </w:numPr>
              <w:rPr>
                <w:sz w:val="24"/>
                <w:szCs w:val="24"/>
              </w:rPr>
            </w:pPr>
          </w:p>
        </w:tc>
      </w:tr>
      <w:tr w:rsidR="00F170F1" w:rsidRPr="00C63B54" w14:paraId="3F57A29F" w14:textId="77777777">
        <w:tblPrEx>
          <w:tblCellMar>
            <w:top w:w="0" w:type="dxa"/>
            <w:bottom w:w="0" w:type="dxa"/>
          </w:tblCellMar>
        </w:tblPrEx>
        <w:tc>
          <w:tcPr>
            <w:tcW w:w="3026" w:type="dxa"/>
            <w:tcMar>
              <w:top w:w="60" w:type="dxa"/>
              <w:left w:w="100" w:type="dxa"/>
              <w:bottom w:w="60" w:type="dxa"/>
              <w:right w:w="100" w:type="dxa"/>
            </w:tcMar>
            <w:vAlign w:val="center"/>
          </w:tcPr>
          <w:p w14:paraId="6AACABE4" w14:textId="77777777" w:rsidR="00F170F1" w:rsidRPr="00C63B54" w:rsidRDefault="00000000">
            <w:pPr>
              <w:rPr>
                <w:sz w:val="24"/>
                <w:szCs w:val="24"/>
              </w:rPr>
            </w:pPr>
            <w:r w:rsidRPr="00C63B54">
              <w:rPr>
                <w:sz w:val="24"/>
                <w:szCs w:val="24"/>
              </w:rPr>
              <w:t>Peace initiatives</w:t>
            </w:r>
          </w:p>
        </w:tc>
        <w:tc>
          <w:tcPr>
            <w:tcW w:w="2000" w:type="dxa"/>
            <w:tcMar>
              <w:top w:w="60" w:type="dxa"/>
              <w:left w:w="100" w:type="dxa"/>
              <w:bottom w:w="60" w:type="dxa"/>
              <w:right w:w="100" w:type="dxa"/>
            </w:tcMar>
            <w:vAlign w:val="center"/>
          </w:tcPr>
          <w:p w14:paraId="7D4B3439" w14:textId="77777777" w:rsidR="00F170F1" w:rsidRPr="00C63B54" w:rsidRDefault="00F170F1">
            <w:pPr>
              <w:rPr>
                <w:sz w:val="24"/>
                <w:szCs w:val="24"/>
              </w:rPr>
            </w:pPr>
          </w:p>
        </w:tc>
        <w:tc>
          <w:tcPr>
            <w:tcW w:w="2000" w:type="dxa"/>
            <w:tcMar>
              <w:top w:w="60" w:type="dxa"/>
              <w:left w:w="100" w:type="dxa"/>
              <w:bottom w:w="60" w:type="dxa"/>
              <w:right w:w="100" w:type="dxa"/>
            </w:tcMar>
            <w:vAlign w:val="center"/>
          </w:tcPr>
          <w:p w14:paraId="491F6C36" w14:textId="504CFE3D" w:rsidR="00F170F1" w:rsidRPr="00851DDA" w:rsidRDefault="00F170F1" w:rsidP="00851DD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5587370C" w14:textId="77777777" w:rsidR="00F170F1" w:rsidRPr="00C63B54" w:rsidRDefault="00F170F1">
            <w:pPr>
              <w:rPr>
                <w:sz w:val="24"/>
                <w:szCs w:val="24"/>
              </w:rPr>
            </w:pPr>
          </w:p>
        </w:tc>
      </w:tr>
    </w:tbl>
    <w:p w14:paraId="200690BF" w14:textId="77777777" w:rsidR="00F170F1" w:rsidRPr="00851DDA" w:rsidRDefault="00000000">
      <w:pPr>
        <w:pStyle w:val="Heading1"/>
        <w:spacing w:before="300" w:after="120"/>
        <w:rPr>
          <w:color w:val="auto"/>
          <w:sz w:val="24"/>
          <w:szCs w:val="24"/>
        </w:rPr>
      </w:pPr>
      <w:r w:rsidRPr="00851DDA">
        <w:rPr>
          <w:b/>
          <w:bCs/>
          <w:color w:val="auto"/>
          <w:sz w:val="24"/>
          <w:szCs w:val="24"/>
        </w:rPr>
        <w:t>12. ANALYSIS OF THE WEEK</w:t>
      </w:r>
    </w:p>
    <w:p w14:paraId="36EBA0D7" w14:textId="77777777" w:rsidR="00F170F1" w:rsidRPr="00C63B54" w:rsidRDefault="00000000">
      <w:pPr>
        <w:pStyle w:val="Heading2"/>
        <w:spacing w:before="200" w:after="100"/>
        <w:rPr>
          <w:sz w:val="24"/>
          <w:szCs w:val="24"/>
        </w:rPr>
      </w:pPr>
      <w:r w:rsidRPr="00851DDA">
        <w:rPr>
          <w:b/>
          <w:bCs/>
          <w:i/>
          <w:iCs/>
          <w:color w:val="auto"/>
          <w:sz w:val="24"/>
          <w:szCs w:val="24"/>
        </w:rPr>
        <w:t>Conflict Dynamics</w:t>
      </w:r>
    </w:p>
    <w:p w14:paraId="08862D74" w14:textId="77777777" w:rsidR="00F170F1" w:rsidRPr="00C63B54" w:rsidRDefault="00000000">
      <w:pPr>
        <w:spacing w:after="160"/>
        <w:rPr>
          <w:sz w:val="24"/>
          <w:szCs w:val="24"/>
        </w:rPr>
      </w:pPr>
      <w:r w:rsidRPr="00C63B54">
        <w:rPr>
          <w:sz w:val="24"/>
          <w:szCs w:val="24"/>
        </w:rPr>
        <w:t>What are the most important conflict trends observed?</w:t>
      </w:r>
    </w:p>
    <w:p w14:paraId="1E8A6A59" w14:textId="77777777" w:rsidR="00F170F1" w:rsidRPr="00C63B54" w:rsidRDefault="00000000" w:rsidP="00851DDA">
      <w:pPr>
        <w:spacing w:after="160"/>
        <w:jc w:val="both"/>
        <w:rPr>
          <w:sz w:val="24"/>
          <w:szCs w:val="24"/>
        </w:rPr>
      </w:pPr>
      <w:r w:rsidRPr="00C63B54">
        <w:rPr>
          <w:sz w:val="24"/>
          <w:szCs w:val="24"/>
        </w:rPr>
        <w:t xml:space="preserve">Unlike the prior week's deadly Takoubatt attack, this week's dominant dynamic in Niger was political rather than kinetic: the junta's expansion of nationality-stripping against exiled critics and its formal rejection of UN human-rights review recommendations signal a hardening </w:t>
      </w:r>
      <w:r w:rsidRPr="00C63B54">
        <w:rPr>
          <w:sz w:val="24"/>
          <w:szCs w:val="24"/>
        </w:rPr>
        <w:lastRenderedPageBreak/>
        <w:t>posture toward dissent and international accountability pressure, even as the underlying jihadist threat in Tillabéri and Dosso persisted at a comparatively lower tempo this week.</w:t>
      </w:r>
    </w:p>
    <w:p w14:paraId="3F1E9C71" w14:textId="77777777" w:rsidR="00F170F1" w:rsidRPr="00851DDA" w:rsidRDefault="00000000">
      <w:pPr>
        <w:pStyle w:val="Heading2"/>
        <w:spacing w:before="200" w:after="100"/>
        <w:rPr>
          <w:color w:val="auto"/>
          <w:sz w:val="24"/>
          <w:szCs w:val="24"/>
        </w:rPr>
      </w:pPr>
      <w:r w:rsidRPr="00851DDA">
        <w:rPr>
          <w:b/>
          <w:bCs/>
          <w:i/>
          <w:iCs/>
          <w:color w:val="auto"/>
          <w:sz w:val="24"/>
          <w:szCs w:val="24"/>
        </w:rPr>
        <w:t>Peace Dynamics</w:t>
      </w:r>
    </w:p>
    <w:p w14:paraId="1464792A" w14:textId="77777777" w:rsidR="00F170F1" w:rsidRPr="00C63B54" w:rsidRDefault="00000000" w:rsidP="00851DDA">
      <w:pPr>
        <w:spacing w:after="160"/>
        <w:jc w:val="both"/>
        <w:rPr>
          <w:sz w:val="24"/>
          <w:szCs w:val="24"/>
        </w:rPr>
      </w:pPr>
      <w:r w:rsidRPr="00C63B54">
        <w:rPr>
          <w:sz w:val="24"/>
          <w:szCs w:val="24"/>
        </w:rPr>
        <w:t>What positive developments were observed?</w:t>
      </w:r>
    </w:p>
    <w:p w14:paraId="6D88F920" w14:textId="77777777" w:rsidR="00F170F1" w:rsidRPr="00C63B54" w:rsidRDefault="00000000" w:rsidP="00851DDA">
      <w:pPr>
        <w:spacing w:after="160"/>
        <w:jc w:val="both"/>
        <w:rPr>
          <w:sz w:val="24"/>
          <w:szCs w:val="24"/>
        </w:rPr>
      </w:pPr>
      <w:r w:rsidRPr="00C63B54">
        <w:rPr>
          <w:sz w:val="24"/>
          <w:szCs w:val="24"/>
        </w:rPr>
        <w:t>No significant positive peace or security development was identified this week. The relative lull in mass-casualty jihadist attacks compared to the previous week offers limited respite, but is offset by the further contraction of civic and political space evidenced by the nationality-stripping and UPR rejection.</w:t>
      </w:r>
    </w:p>
    <w:p w14:paraId="3ACA3BA8" w14:textId="77777777" w:rsidR="00F170F1" w:rsidRPr="00851DDA" w:rsidRDefault="00000000" w:rsidP="00851DDA">
      <w:pPr>
        <w:pStyle w:val="Heading2"/>
        <w:spacing w:before="200" w:after="100"/>
        <w:jc w:val="both"/>
        <w:rPr>
          <w:color w:val="auto"/>
          <w:sz w:val="24"/>
          <w:szCs w:val="24"/>
        </w:rPr>
      </w:pPr>
      <w:r w:rsidRPr="00851DDA">
        <w:rPr>
          <w:b/>
          <w:bCs/>
          <w:i/>
          <w:iCs/>
          <w:color w:val="auto"/>
          <w:sz w:val="24"/>
          <w:szCs w:val="24"/>
        </w:rPr>
        <w:t>Risks for the Coming Week</w:t>
      </w:r>
    </w:p>
    <w:p w14:paraId="7B5F7FC2" w14:textId="77777777" w:rsidR="00F170F1" w:rsidRPr="00C63B54" w:rsidRDefault="00000000" w:rsidP="00851DDA">
      <w:pPr>
        <w:spacing w:after="160"/>
        <w:jc w:val="both"/>
        <w:rPr>
          <w:sz w:val="24"/>
          <w:szCs w:val="24"/>
        </w:rPr>
      </w:pPr>
      <w:r w:rsidRPr="00C63B54">
        <w:rPr>
          <w:sz w:val="24"/>
          <w:szCs w:val="24"/>
        </w:rPr>
        <w:t>The junta's expanding use of denationalisation against critics risks deepening political polarisation and could create a growing diaspora of effectively stateless former citizens with grievances against the regime. Niger's rejection of UPR recommendations on arbitrary detention and accountability signals continued resistance to reform, which could further erode domestic and international confidence in the junta's governance trajectory, even as the jihadist threat in the west remains a persistent underlying risk.</w:t>
      </w:r>
    </w:p>
    <w:p w14:paraId="19B52C9D" w14:textId="77777777" w:rsidR="00F170F1" w:rsidRPr="00851DDA" w:rsidRDefault="00000000" w:rsidP="00851DDA">
      <w:pPr>
        <w:pStyle w:val="Heading1"/>
        <w:spacing w:before="300" w:after="120"/>
        <w:jc w:val="both"/>
        <w:rPr>
          <w:color w:val="auto"/>
          <w:sz w:val="24"/>
          <w:szCs w:val="24"/>
        </w:rPr>
      </w:pPr>
      <w:r w:rsidRPr="00851DDA">
        <w:rPr>
          <w:b/>
          <w:bCs/>
          <w:color w:val="auto"/>
          <w:sz w:val="24"/>
          <w:szCs w:val="24"/>
        </w:rPr>
        <w:t>13. EXECUTIVE SUMMARY</w:t>
      </w:r>
    </w:p>
    <w:p w14:paraId="567D55AE" w14:textId="77777777" w:rsidR="00F170F1" w:rsidRPr="00C63B54" w:rsidRDefault="00000000" w:rsidP="00851DDA">
      <w:pPr>
        <w:spacing w:after="160"/>
        <w:jc w:val="both"/>
        <w:rPr>
          <w:sz w:val="24"/>
          <w:szCs w:val="24"/>
        </w:rPr>
      </w:pPr>
      <w:r w:rsidRPr="00C63B54">
        <w:rPr>
          <w:sz w:val="24"/>
          <w:szCs w:val="24"/>
        </w:rPr>
        <w:t>Niger's week of 21–25 September 2026 was defined less by frontline violence than by governance and human-rights developments. The junta stripped five more exiled critics of their Nigerien nationality, bringing the cumulative total to 25 since 2024, drawing condemnation from the opposition coalition G25-Niger and scrutiny from Human Rights Watch. The week closed with Niger formally rejecting key UN Universal Periodic Review recommendations on arbitrary detention and accountability, reinforcing a pattern of civic-space contraction even as the jihadist threat in Tillabéri and Dosso persisted at a relatively lower tempo than the previous week.</w:t>
      </w:r>
    </w:p>
    <w:sectPr w:rsidR="00F170F1" w:rsidRPr="00C63B54">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351BC" w14:textId="77777777" w:rsidR="00A17602" w:rsidRDefault="00A17602" w:rsidP="00851DDA">
      <w:r>
        <w:separator/>
      </w:r>
    </w:p>
  </w:endnote>
  <w:endnote w:type="continuationSeparator" w:id="0">
    <w:p w14:paraId="7C6CA9BF" w14:textId="77777777" w:rsidR="00A17602" w:rsidRDefault="00A17602" w:rsidP="0085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482339"/>
      <w:docPartObj>
        <w:docPartGallery w:val="Page Numbers (Bottom of Page)"/>
        <w:docPartUnique/>
      </w:docPartObj>
    </w:sdtPr>
    <w:sdtEndPr>
      <w:rPr>
        <w:noProof/>
      </w:rPr>
    </w:sdtEndPr>
    <w:sdtContent>
      <w:p w14:paraId="751152FB" w14:textId="7BA6BCCB" w:rsidR="00851DDA" w:rsidRDefault="00851D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AF56C0" w14:textId="77777777" w:rsidR="00851DDA" w:rsidRDefault="00851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6350B" w14:textId="77777777" w:rsidR="00A17602" w:rsidRDefault="00A17602" w:rsidP="00851DDA">
      <w:r>
        <w:separator/>
      </w:r>
    </w:p>
  </w:footnote>
  <w:footnote w:type="continuationSeparator" w:id="0">
    <w:p w14:paraId="6ABC0AFC" w14:textId="77777777" w:rsidR="00A17602" w:rsidRDefault="00A17602" w:rsidP="00851D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73693"/>
    <w:multiLevelType w:val="hybridMultilevel"/>
    <w:tmpl w:val="A3F807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7D6D40"/>
    <w:multiLevelType w:val="hybridMultilevel"/>
    <w:tmpl w:val="F85CA7D6"/>
    <w:lvl w:ilvl="0" w:tplc="3E9675CA">
      <w:start w:val="1"/>
      <w:numFmt w:val="bullet"/>
      <w:lvlText w:val="●"/>
      <w:lvlJc w:val="left"/>
      <w:pPr>
        <w:ind w:left="720" w:hanging="360"/>
      </w:pPr>
    </w:lvl>
    <w:lvl w:ilvl="1" w:tplc="2FA06A72">
      <w:start w:val="1"/>
      <w:numFmt w:val="bullet"/>
      <w:lvlText w:val="○"/>
      <w:lvlJc w:val="left"/>
      <w:pPr>
        <w:ind w:left="1440" w:hanging="360"/>
      </w:pPr>
    </w:lvl>
    <w:lvl w:ilvl="2" w:tplc="2312CB1C">
      <w:start w:val="1"/>
      <w:numFmt w:val="bullet"/>
      <w:lvlText w:val="■"/>
      <w:lvlJc w:val="left"/>
      <w:pPr>
        <w:ind w:left="2160" w:hanging="360"/>
      </w:pPr>
    </w:lvl>
    <w:lvl w:ilvl="3" w:tplc="AE4E7D46">
      <w:start w:val="1"/>
      <w:numFmt w:val="bullet"/>
      <w:lvlText w:val="●"/>
      <w:lvlJc w:val="left"/>
      <w:pPr>
        <w:ind w:left="2880" w:hanging="360"/>
      </w:pPr>
    </w:lvl>
    <w:lvl w:ilvl="4" w:tplc="49220EB8">
      <w:start w:val="1"/>
      <w:numFmt w:val="bullet"/>
      <w:lvlText w:val="○"/>
      <w:lvlJc w:val="left"/>
      <w:pPr>
        <w:ind w:left="3600" w:hanging="360"/>
      </w:pPr>
    </w:lvl>
    <w:lvl w:ilvl="5" w:tplc="0ADAC47A">
      <w:start w:val="1"/>
      <w:numFmt w:val="bullet"/>
      <w:lvlText w:val="■"/>
      <w:lvlJc w:val="left"/>
      <w:pPr>
        <w:ind w:left="4320" w:hanging="360"/>
      </w:pPr>
    </w:lvl>
    <w:lvl w:ilvl="6" w:tplc="F0022F60">
      <w:start w:val="1"/>
      <w:numFmt w:val="bullet"/>
      <w:lvlText w:val="●"/>
      <w:lvlJc w:val="left"/>
      <w:pPr>
        <w:ind w:left="5040" w:hanging="360"/>
      </w:pPr>
    </w:lvl>
    <w:lvl w:ilvl="7" w:tplc="C238816E">
      <w:start w:val="1"/>
      <w:numFmt w:val="bullet"/>
      <w:lvlText w:val="●"/>
      <w:lvlJc w:val="left"/>
      <w:pPr>
        <w:ind w:left="5760" w:hanging="360"/>
      </w:pPr>
    </w:lvl>
    <w:lvl w:ilvl="8" w:tplc="EF24DCC8">
      <w:start w:val="1"/>
      <w:numFmt w:val="bullet"/>
      <w:lvlText w:val="●"/>
      <w:lvlJc w:val="left"/>
      <w:pPr>
        <w:ind w:left="6480" w:hanging="360"/>
      </w:pPr>
    </w:lvl>
  </w:abstractNum>
  <w:num w:numId="1" w16cid:durableId="750662359">
    <w:abstractNumId w:val="1"/>
    <w:lvlOverride w:ilvl="0">
      <w:startOverride w:val="1"/>
    </w:lvlOverride>
  </w:num>
  <w:num w:numId="2" w16cid:durableId="1417359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0F1"/>
    <w:rsid w:val="00464F5C"/>
    <w:rsid w:val="00851DDA"/>
    <w:rsid w:val="00A17602"/>
    <w:rsid w:val="00AE3336"/>
    <w:rsid w:val="00AE4344"/>
    <w:rsid w:val="00C63B54"/>
    <w:rsid w:val="00D02621"/>
    <w:rsid w:val="00F17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0F882"/>
  <w15:docId w15:val="{B99C0F24-E260-4A9B-9F31-7C1B1F46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51DDA"/>
    <w:pPr>
      <w:tabs>
        <w:tab w:val="center" w:pos="4513"/>
        <w:tab w:val="right" w:pos="9026"/>
      </w:tabs>
    </w:pPr>
  </w:style>
  <w:style w:type="character" w:customStyle="1" w:styleId="HeaderChar">
    <w:name w:val="Header Char"/>
    <w:basedOn w:val="DefaultParagraphFont"/>
    <w:link w:val="Header"/>
    <w:uiPriority w:val="99"/>
    <w:rsid w:val="00851DDA"/>
  </w:style>
  <w:style w:type="paragraph" w:styleId="Footer">
    <w:name w:val="footer"/>
    <w:basedOn w:val="Normal"/>
    <w:link w:val="FooterChar"/>
    <w:uiPriority w:val="99"/>
    <w:unhideWhenUsed/>
    <w:rsid w:val="00851DDA"/>
    <w:pPr>
      <w:tabs>
        <w:tab w:val="center" w:pos="4513"/>
        <w:tab w:val="right" w:pos="9026"/>
      </w:tabs>
    </w:pPr>
  </w:style>
  <w:style w:type="character" w:customStyle="1" w:styleId="FooterChar">
    <w:name w:val="Footer Char"/>
    <w:basedOn w:val="DefaultParagraphFont"/>
    <w:link w:val="Footer"/>
    <w:uiPriority w:val="99"/>
    <w:rsid w:val="00851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8</Pages>
  <Words>1846</Words>
  <Characters>10526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4</cp:revision>
  <dcterms:created xsi:type="dcterms:W3CDTF">2026-10-02T21:32:00Z</dcterms:created>
  <dcterms:modified xsi:type="dcterms:W3CDTF">2026-10-02T22:22:00Z</dcterms:modified>
</cp:coreProperties>
</file>